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62866E33" w:rsidR="00F110CD" w:rsidRPr="00C84F38" w:rsidRDefault="00F110CD" w:rsidP="6FEDFC83">
      <w:pPr>
        <w:pStyle w:val="Header"/>
        <w:tabs>
          <w:tab w:val="right" w:pos="9639"/>
        </w:tabs>
        <w:rPr>
          <w:noProof w:val="0"/>
          <w:sz w:val="24"/>
          <w:szCs w:val="24"/>
        </w:rPr>
      </w:pPr>
      <w:r w:rsidRPr="16D838B0">
        <w:rPr>
          <w:noProof w:val="0"/>
          <w:sz w:val="24"/>
          <w:szCs w:val="24"/>
        </w:rPr>
        <w:t>3GPP TSG RA</w:t>
      </w:r>
      <w:r w:rsidR="007820D0" w:rsidRPr="16D838B0">
        <w:rPr>
          <w:noProof w:val="0"/>
          <w:sz w:val="24"/>
          <w:szCs w:val="24"/>
        </w:rPr>
        <w:t>N WG1 Meeting #94</w:t>
      </w:r>
      <w:r w:rsidR="00BB2F36" w:rsidRPr="16D838B0">
        <w:rPr>
          <w:noProof w:val="0"/>
          <w:sz w:val="24"/>
          <w:szCs w:val="24"/>
        </w:rPr>
        <w:t>-bis</w:t>
      </w:r>
      <w:r w:rsidR="001348FE">
        <w:rPr>
          <w:bCs/>
          <w:noProof w:val="0"/>
          <w:sz w:val="24"/>
          <w:szCs w:val="24"/>
        </w:rPr>
        <w:tab/>
      </w:r>
      <w:r w:rsidR="00865143" w:rsidRPr="16D838B0">
        <w:rPr>
          <w:noProof w:val="0"/>
          <w:sz w:val="24"/>
          <w:szCs w:val="24"/>
        </w:rPr>
        <w:t>R1-1810673</w:t>
      </w:r>
    </w:p>
    <w:p w14:paraId="30E02940" w14:textId="51F0416F" w:rsidR="00CA26CE" w:rsidRDefault="6FEDFC83" w:rsidP="6FEDFC83">
      <w:pPr>
        <w:pStyle w:val="Header"/>
        <w:rPr>
          <w:noProof w:val="0"/>
          <w:sz w:val="24"/>
          <w:szCs w:val="24"/>
        </w:rPr>
      </w:pPr>
      <w:r w:rsidRPr="6FEDFC83">
        <w:rPr>
          <w:noProof w:val="0"/>
          <w:sz w:val="24"/>
          <w:szCs w:val="24"/>
        </w:rPr>
        <w:t>Chengdu, P.R. China, October 8 – 12, 2018</w:t>
      </w:r>
    </w:p>
    <w:p w14:paraId="2CFE1919" w14:textId="77777777" w:rsidR="00850D96" w:rsidRPr="00850D96" w:rsidRDefault="00850D96" w:rsidP="00CA26CE">
      <w:pPr>
        <w:pStyle w:val="Header"/>
        <w:rPr>
          <w:bCs/>
          <w:noProof w:val="0"/>
          <w:sz w:val="24"/>
          <w:lang w:val="en-GB" w:eastAsia="ja-JP"/>
        </w:rPr>
      </w:pPr>
    </w:p>
    <w:p w14:paraId="30E02941" w14:textId="00002A6A" w:rsidR="0034111C" w:rsidRPr="001E5981" w:rsidRDefault="0034111C" w:rsidP="6FEDFC83">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9B058B">
        <w:rPr>
          <w:rFonts w:cs="Arial"/>
          <w:b/>
          <w:bCs/>
          <w:sz w:val="24"/>
          <w:szCs w:val="24"/>
        </w:rPr>
        <w:t>2.3.1</w:t>
      </w:r>
    </w:p>
    <w:p w14:paraId="30E02942" w14:textId="11CBDC88" w:rsidR="00E128F2" w:rsidRPr="001E5981" w:rsidRDefault="0034111C" w:rsidP="6FEDFC83">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45AEC36B" w:rsidR="0034111C" w:rsidRPr="0016316A" w:rsidRDefault="0034111C" w:rsidP="6FEDFC83">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2A046A" w:rsidRPr="16D838B0">
        <w:rPr>
          <w:rFonts w:ascii="Arial" w:hAnsi="Arial" w:cs="Arial"/>
          <w:b/>
          <w:bCs/>
          <w:sz w:val="24"/>
          <w:szCs w:val="24"/>
        </w:rPr>
        <w:t xml:space="preserve">NR </w:t>
      </w:r>
      <w:r w:rsidR="00726DFA" w:rsidRPr="16D838B0">
        <w:rPr>
          <w:rFonts w:ascii="Arial" w:hAnsi="Arial" w:cs="Arial"/>
          <w:b/>
          <w:bCs/>
          <w:sz w:val="24"/>
          <w:szCs w:val="24"/>
        </w:rPr>
        <w:t>enhancements to support IAB</w:t>
      </w:r>
    </w:p>
    <w:p w14:paraId="30E02944" w14:textId="60B6B0C7" w:rsidR="0034111C" w:rsidRPr="0016316A" w:rsidRDefault="0034111C" w:rsidP="6FEDFC83">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6FEDFC83" w:rsidP="00ED1327">
      <w:pPr>
        <w:pStyle w:val="Heading1"/>
      </w:pPr>
      <w:r>
        <w:t>Introduction</w:t>
      </w:r>
    </w:p>
    <w:p w14:paraId="37C4943B" w14:textId="6314151D" w:rsidR="00212950" w:rsidRDefault="6FEDFC83" w:rsidP="00A64A6E">
      <w:bookmarkStart w:id="0" w:name="_Hlk510705081"/>
      <w:r>
        <w:t>This document summarizes the main findings and proposals for NR enhancements to support IAB operation. Detailed elaboration and analysis can be found in the companion papers referred in each section.</w:t>
      </w:r>
    </w:p>
    <w:p w14:paraId="71230483" w14:textId="1DE9EB08" w:rsidR="00305297" w:rsidRDefault="6FEDFC83" w:rsidP="00A23DCA">
      <w:pPr>
        <w:pStyle w:val="Heading1"/>
      </w:pPr>
      <w:r>
        <w:t>Discussion</w:t>
      </w:r>
    </w:p>
    <w:p w14:paraId="31EA642E" w14:textId="5D75D2CC" w:rsidR="0079665D" w:rsidRPr="00872ADC" w:rsidRDefault="6FEDFC83" w:rsidP="6FEDFC83">
      <w:pPr>
        <w:rPr>
          <w:sz w:val="18"/>
          <w:szCs w:val="18"/>
        </w:rPr>
      </w:pPr>
      <w:r w:rsidRPr="6FEDFC83">
        <w:rPr>
          <w:rStyle w:val="normaltextrun1"/>
        </w:rPr>
        <w:t xml:space="preserve">The sections below include main points and findings for the PHY support and assumption for the IAB operation considering the agreements so far in RAN1. More detailed discussion can be found in the referred </w:t>
      </w:r>
      <w:r w:rsidRPr="6FEDFC83">
        <w:rPr>
          <w:rStyle w:val="spellingerror"/>
        </w:rPr>
        <w:t>TDocs</w:t>
      </w:r>
      <w:r w:rsidRPr="6FEDFC83">
        <w:rPr>
          <w:rStyle w:val="normaltextrun1"/>
        </w:rPr>
        <w:t xml:space="preserve"> dedicated for each topic.</w:t>
      </w:r>
    </w:p>
    <w:bookmarkEnd w:id="0"/>
    <w:p w14:paraId="5A4DE27A" w14:textId="2167E6BF" w:rsidR="009B058B" w:rsidRDefault="009B058B" w:rsidP="6FEDFC83">
      <w:pPr>
        <w:pStyle w:val="Heading2"/>
        <w:rPr>
          <w:lang w:val="en-US"/>
        </w:rPr>
      </w:pPr>
      <w:r>
        <w:rPr>
          <w:lang w:val="en-US"/>
        </w:rPr>
        <w:tab/>
        <w:t>Radio resource allocation</w:t>
      </w:r>
    </w:p>
    <w:p w14:paraId="78F63FD4" w14:textId="08452836" w:rsidR="009B058B" w:rsidRDefault="6FEDFC83" w:rsidP="6FEDFC83">
      <w:pPr>
        <w:pStyle w:val="ListParagraph"/>
        <w:ind w:left="0"/>
        <w:jc w:val="both"/>
        <w:rPr>
          <w:sz w:val="20"/>
          <w:szCs w:val="20"/>
          <w:lang w:val="en-US"/>
        </w:rPr>
      </w:pPr>
      <w:r w:rsidRPr="6FEDFC83">
        <w:rPr>
          <w:sz w:val="20"/>
          <w:szCs w:val="20"/>
          <w:lang w:val="en-US"/>
        </w:rPr>
        <w:t>We consider radio resource allocation aspects in [4]. The main question considered was: how to define schedulable resources for IAB Child links? We analyzed the slot configuration principles of NR Rel-15 in the IAB scenarios. Based on the discussion we made the following observation and proposal:</w:t>
      </w:r>
    </w:p>
    <w:p w14:paraId="19FB9C3B" w14:textId="46C777E9" w:rsidR="009B058B" w:rsidRDefault="009B058B" w:rsidP="009B058B">
      <w:pPr>
        <w:spacing w:after="0"/>
        <w:rPr>
          <w:rFonts w:eastAsia="MS Mincho"/>
          <w:lang w:eastAsia="ja-JP"/>
        </w:rPr>
      </w:pPr>
    </w:p>
    <w:p w14:paraId="31930383" w14:textId="77777777" w:rsidR="000247C0" w:rsidRPr="00FC611F" w:rsidRDefault="6FEDFC83" w:rsidP="6FEDFC83">
      <w:pPr>
        <w:spacing w:after="0"/>
        <w:rPr>
          <w:i/>
          <w:iCs/>
        </w:rPr>
      </w:pPr>
      <w:r w:rsidRPr="6FEDFC83">
        <w:rPr>
          <w:b/>
          <w:bCs/>
          <w:i/>
          <w:iCs/>
        </w:rPr>
        <w:t xml:space="preserve">Observation 1: </w:t>
      </w:r>
      <w:r w:rsidRPr="6FEDFC83">
        <w:rPr>
          <w:i/>
          <w:iCs/>
        </w:rPr>
        <w:t>Slot configuration depicted in TS 38.213 can be used to determine schedulable resources for IAB nodes in the TDM scenario:</w:t>
      </w:r>
    </w:p>
    <w:p w14:paraId="6FFA8C22" w14:textId="77777777" w:rsidR="000247C0" w:rsidRPr="00F96B34" w:rsidRDefault="6FEDFC83" w:rsidP="6FEDFC83">
      <w:pPr>
        <w:pStyle w:val="ListParagraph"/>
        <w:numPr>
          <w:ilvl w:val="0"/>
          <w:numId w:val="20"/>
        </w:numPr>
        <w:jc w:val="both"/>
        <w:rPr>
          <w:i/>
          <w:iCs/>
          <w:sz w:val="20"/>
          <w:szCs w:val="20"/>
          <w:lang w:val="en-GB"/>
        </w:rPr>
      </w:pPr>
      <w:r w:rsidRPr="6FEDFC83">
        <w:rPr>
          <w:i/>
          <w:iCs/>
          <w:sz w:val="20"/>
          <w:szCs w:val="20"/>
          <w:lang w:val="en-GB"/>
        </w:rPr>
        <w:t>Flexible resources can be used for IAB Child link(s) only when pre-defined (Rel-15) conditions are fulfilled</w:t>
      </w:r>
    </w:p>
    <w:p w14:paraId="79DEE27E" w14:textId="7B63FE1E" w:rsidR="000247C0" w:rsidRDefault="6FEDFC83" w:rsidP="6FEDFC83">
      <w:pPr>
        <w:pStyle w:val="ListParagraph"/>
        <w:numPr>
          <w:ilvl w:val="0"/>
          <w:numId w:val="20"/>
        </w:numPr>
        <w:jc w:val="both"/>
        <w:rPr>
          <w:i/>
          <w:iCs/>
          <w:sz w:val="20"/>
          <w:szCs w:val="20"/>
          <w:lang w:val="en-GB"/>
        </w:rPr>
      </w:pPr>
      <w:r w:rsidRPr="6FEDFC83">
        <w:rPr>
          <w:i/>
          <w:iCs/>
          <w:sz w:val="20"/>
          <w:szCs w:val="20"/>
          <w:lang w:val="en-GB"/>
        </w:rPr>
        <w:t>Flexible resources have inbuilt support for dynamic allocation between Parent BH and Child links.</w:t>
      </w:r>
    </w:p>
    <w:p w14:paraId="0BC1ADEC" w14:textId="77777777" w:rsidR="00D532BF" w:rsidRDefault="00D532BF" w:rsidP="000247C0">
      <w:pPr>
        <w:spacing w:after="0"/>
        <w:rPr>
          <w:b/>
          <w:bCs/>
          <w:i/>
          <w:iCs/>
        </w:rPr>
      </w:pPr>
    </w:p>
    <w:p w14:paraId="653230DC" w14:textId="5532750F" w:rsidR="000247C0" w:rsidRDefault="6FEDFC83" w:rsidP="6FEDFC83">
      <w:pPr>
        <w:spacing w:after="0"/>
        <w:rPr>
          <w:i/>
          <w:iCs/>
        </w:rPr>
      </w:pPr>
      <w:r w:rsidRPr="6FEDFC83">
        <w:rPr>
          <w:b/>
          <w:bCs/>
          <w:i/>
          <w:iCs/>
        </w:rPr>
        <w:t xml:space="preserve">Proposal 1: </w:t>
      </w:r>
      <w:r w:rsidRPr="6FEDFC83">
        <w:rPr>
          <w:i/>
          <w:iCs/>
        </w:rPr>
        <w:t xml:space="preserve">Adopt signalling principles used for NR Rel-15 slot format indication (layered structure, adaptation periods, granularities, etc.) also for the IAB scenario. </w:t>
      </w:r>
    </w:p>
    <w:p w14:paraId="05726202" w14:textId="1C622081" w:rsidR="000247C0" w:rsidRDefault="000247C0" w:rsidP="00872ADC">
      <w:pPr>
        <w:jc w:val="both"/>
        <w:rPr>
          <w:i/>
          <w:iCs/>
        </w:rPr>
      </w:pPr>
    </w:p>
    <w:p w14:paraId="54B9DF32" w14:textId="49F1EECE" w:rsidR="000247C0" w:rsidRDefault="6FEDFC83" w:rsidP="6FEDFC83">
      <w:pPr>
        <w:spacing w:after="0"/>
        <w:rPr>
          <w:sz w:val="22"/>
          <w:szCs w:val="22"/>
        </w:rPr>
      </w:pPr>
      <w:r>
        <w:t xml:space="preserve">Rel-15 approach has been defined for access link -only scenario Therefore there are some issues that needs to be identified when applying it in the IAB scenario. For example: </w:t>
      </w:r>
    </w:p>
    <w:p w14:paraId="79B45BC0" w14:textId="77777777" w:rsidR="000247C0" w:rsidRDefault="6FEDFC83" w:rsidP="6FEDFC83">
      <w:pPr>
        <w:pStyle w:val="ListParagraph"/>
        <w:numPr>
          <w:ilvl w:val="0"/>
          <w:numId w:val="21"/>
        </w:numPr>
        <w:rPr>
          <w:sz w:val="20"/>
          <w:szCs w:val="20"/>
          <w:lang w:val="en-GB"/>
        </w:rPr>
      </w:pPr>
      <w:r w:rsidRPr="6FEDFC83">
        <w:rPr>
          <w:sz w:val="20"/>
          <w:szCs w:val="20"/>
          <w:lang w:val="en-GB"/>
        </w:rPr>
        <w:t>Rel-15 signalling does not support link direction alignment (or other interference coordination) between different links. This means that additional signalling on top of NR Rel-15 is required in any case.</w:t>
      </w:r>
    </w:p>
    <w:p w14:paraId="1730C5BF" w14:textId="77777777" w:rsidR="000247C0" w:rsidRPr="00056179" w:rsidRDefault="6FEDFC83" w:rsidP="6FEDFC83">
      <w:pPr>
        <w:pStyle w:val="ListParagraph"/>
        <w:numPr>
          <w:ilvl w:val="0"/>
          <w:numId w:val="21"/>
        </w:numPr>
        <w:rPr>
          <w:sz w:val="20"/>
          <w:szCs w:val="20"/>
          <w:lang w:val="en-GB"/>
        </w:rPr>
      </w:pPr>
      <w:r w:rsidRPr="6FEDFC83">
        <w:rPr>
          <w:sz w:val="20"/>
          <w:szCs w:val="20"/>
          <w:lang w:val="en-GB"/>
        </w:rPr>
        <w:t xml:space="preserve">Slot configuration based on Rel-15 contains coupling between Parent BH and Child links. </w:t>
      </w:r>
    </w:p>
    <w:p w14:paraId="451EE091" w14:textId="77777777" w:rsidR="000247C0" w:rsidRPr="00056179" w:rsidRDefault="6FEDFC83" w:rsidP="6FEDFC83">
      <w:pPr>
        <w:pStyle w:val="ListParagraph"/>
        <w:numPr>
          <w:ilvl w:val="1"/>
          <w:numId w:val="21"/>
        </w:numPr>
        <w:rPr>
          <w:sz w:val="20"/>
          <w:szCs w:val="20"/>
          <w:lang w:val="en-GB"/>
        </w:rPr>
      </w:pPr>
      <w:r w:rsidRPr="6FEDFC83">
        <w:rPr>
          <w:sz w:val="20"/>
          <w:szCs w:val="20"/>
          <w:lang w:val="en-GB"/>
        </w:rPr>
        <w:t>According to Rel-15 rules, parent BH link has always the highest priority</w:t>
      </w:r>
    </w:p>
    <w:p w14:paraId="4C99ECA6" w14:textId="7D5FBEE3" w:rsidR="000247C0" w:rsidRPr="00056179" w:rsidRDefault="6FEDFC83" w:rsidP="6FEDFC83">
      <w:pPr>
        <w:pStyle w:val="ListParagraph"/>
        <w:numPr>
          <w:ilvl w:val="1"/>
          <w:numId w:val="21"/>
        </w:numPr>
        <w:rPr>
          <w:sz w:val="20"/>
          <w:szCs w:val="20"/>
          <w:lang w:val="en-GB"/>
        </w:rPr>
      </w:pPr>
      <w:r w:rsidRPr="6FEDFC83">
        <w:rPr>
          <w:sz w:val="20"/>
          <w:szCs w:val="20"/>
          <w:lang w:val="en-GB"/>
        </w:rPr>
        <w:t>Parent node may suffer from scheduler restrictions e.g. to ensure that periodic signals &amp; PDCCH monitoring occasions for IAB node are outside the flexible resources (otherwise those flexible resources cannot be used for Child link).</w:t>
      </w:r>
    </w:p>
    <w:p w14:paraId="48186B34" w14:textId="1BB8D28C" w:rsidR="000247C0" w:rsidRDefault="6FEDFC83" w:rsidP="6FEDFC83">
      <w:pPr>
        <w:pStyle w:val="ListParagraph"/>
        <w:numPr>
          <w:ilvl w:val="1"/>
          <w:numId w:val="21"/>
        </w:numPr>
        <w:rPr>
          <w:sz w:val="20"/>
          <w:szCs w:val="20"/>
          <w:lang w:val="en-GB"/>
        </w:rPr>
      </w:pPr>
      <w:r w:rsidRPr="6FEDFC83">
        <w:rPr>
          <w:sz w:val="20"/>
          <w:szCs w:val="20"/>
          <w:lang w:val="en-GB"/>
        </w:rPr>
        <w:t>IAB node may have difficulties to configure resources for cell common signals SSB, PRACH and CORESET#0 as they must be within the flexible resources. Dynamic capacity allocation between access and BH may worsen the situation.</w:t>
      </w:r>
    </w:p>
    <w:p w14:paraId="6BD58DFE" w14:textId="77777777" w:rsidR="000247C0" w:rsidRDefault="6FEDFC83" w:rsidP="6FEDFC83">
      <w:pPr>
        <w:pStyle w:val="ListParagraph"/>
        <w:numPr>
          <w:ilvl w:val="0"/>
          <w:numId w:val="21"/>
        </w:numPr>
        <w:rPr>
          <w:sz w:val="20"/>
          <w:szCs w:val="20"/>
          <w:lang w:val="en-GB"/>
        </w:rPr>
      </w:pPr>
      <w:r w:rsidRPr="6FEDFC83">
        <w:rPr>
          <w:sz w:val="20"/>
          <w:szCs w:val="20"/>
          <w:lang w:val="en-GB"/>
        </w:rPr>
        <w:t>There is a need for common framework to cover different duplexing schemes (TDM/FDM/SDM, full duplex)</w:t>
      </w:r>
    </w:p>
    <w:p w14:paraId="5B3DB1FA" w14:textId="1C944205" w:rsidR="000247C0" w:rsidRDefault="000247C0" w:rsidP="000247C0">
      <w:pPr>
        <w:spacing w:after="0"/>
      </w:pPr>
    </w:p>
    <w:p w14:paraId="78472185" w14:textId="76670CEF" w:rsidR="00D532BF" w:rsidRDefault="6FEDFC83" w:rsidP="00872ADC">
      <w:r>
        <w:t xml:space="preserve">It appears that for the IAB scenarios, the resource types should define the functionality for two simultaneous links: Parent BH and Child link(s). Based on that, we propose to consider the following resource types shown in Figure 1. </w:t>
      </w:r>
    </w:p>
    <w:p w14:paraId="212C41B5" w14:textId="77777777" w:rsidR="00D532BF" w:rsidRDefault="6FEDFC83" w:rsidP="6FEDFC83">
      <w:pPr>
        <w:spacing w:after="0"/>
        <w:rPr>
          <w:i/>
          <w:iCs/>
        </w:rPr>
      </w:pPr>
      <w:r w:rsidRPr="6FEDFC83">
        <w:rPr>
          <w:b/>
          <w:bCs/>
          <w:i/>
          <w:iCs/>
        </w:rPr>
        <w:t xml:space="preserve">Proposal 2: </w:t>
      </w:r>
      <w:r w:rsidRPr="6FEDFC83">
        <w:rPr>
          <w:i/>
          <w:iCs/>
        </w:rPr>
        <w:t>Support the following resource types for IAB node, based on NR-Rel-15</w:t>
      </w:r>
    </w:p>
    <w:p w14:paraId="39E18B5B" w14:textId="77777777" w:rsidR="00D532BF" w:rsidRPr="00592833" w:rsidRDefault="6FEDFC83" w:rsidP="6FEDFC83">
      <w:pPr>
        <w:pStyle w:val="ListParagraph"/>
        <w:numPr>
          <w:ilvl w:val="0"/>
          <w:numId w:val="23"/>
        </w:numPr>
        <w:rPr>
          <w:b/>
          <w:bCs/>
          <w:sz w:val="20"/>
          <w:szCs w:val="20"/>
          <w:lang w:val="en-GB"/>
        </w:rPr>
      </w:pPr>
      <w:r w:rsidRPr="6FEDFC83">
        <w:rPr>
          <w:b/>
          <w:bCs/>
          <w:sz w:val="20"/>
          <w:szCs w:val="20"/>
          <w:lang w:val="en-GB"/>
        </w:rPr>
        <w:t>Type A:</w:t>
      </w:r>
      <w:r w:rsidRPr="6FEDFC83">
        <w:rPr>
          <w:sz w:val="20"/>
          <w:szCs w:val="20"/>
          <w:lang w:val="en-GB"/>
        </w:rPr>
        <w:t xml:space="preserve"> Resources for DL Parent BH link </w:t>
      </w:r>
    </w:p>
    <w:p w14:paraId="1CABEA4B" w14:textId="77777777" w:rsidR="00D532BF" w:rsidRPr="00592833" w:rsidRDefault="6FEDFC83" w:rsidP="6FEDFC83">
      <w:pPr>
        <w:pStyle w:val="ListParagraph"/>
        <w:numPr>
          <w:ilvl w:val="0"/>
          <w:numId w:val="23"/>
        </w:numPr>
        <w:rPr>
          <w:b/>
          <w:bCs/>
          <w:sz w:val="20"/>
          <w:szCs w:val="20"/>
          <w:lang w:val="en-GB"/>
        </w:rPr>
      </w:pPr>
      <w:r w:rsidRPr="6FEDFC83">
        <w:rPr>
          <w:b/>
          <w:bCs/>
          <w:sz w:val="20"/>
          <w:szCs w:val="20"/>
          <w:lang w:val="en-GB"/>
        </w:rPr>
        <w:t xml:space="preserve">Type B: </w:t>
      </w:r>
      <w:r w:rsidRPr="6FEDFC83">
        <w:rPr>
          <w:sz w:val="20"/>
          <w:szCs w:val="20"/>
          <w:lang w:val="en-GB"/>
        </w:rPr>
        <w:t xml:space="preserve">Resources for UL Parent BH link </w:t>
      </w:r>
    </w:p>
    <w:p w14:paraId="0A47F69F" w14:textId="77777777" w:rsidR="00D532BF" w:rsidRPr="00592833" w:rsidRDefault="6FEDFC83" w:rsidP="6FEDFC83">
      <w:pPr>
        <w:pStyle w:val="ListParagraph"/>
        <w:numPr>
          <w:ilvl w:val="0"/>
          <w:numId w:val="23"/>
        </w:numPr>
        <w:rPr>
          <w:b/>
          <w:bCs/>
          <w:sz w:val="20"/>
          <w:szCs w:val="20"/>
          <w:lang w:val="en-GB"/>
        </w:rPr>
      </w:pPr>
      <w:r w:rsidRPr="6FEDFC83">
        <w:rPr>
          <w:b/>
          <w:bCs/>
          <w:sz w:val="20"/>
          <w:szCs w:val="20"/>
          <w:lang w:val="en-GB"/>
        </w:rPr>
        <w:t xml:space="preserve">Type C: </w:t>
      </w:r>
      <w:r w:rsidRPr="6FEDFC83">
        <w:rPr>
          <w:sz w:val="20"/>
          <w:szCs w:val="20"/>
          <w:lang w:val="en-GB"/>
        </w:rPr>
        <w:t>Flexible resources available for DL/UL Parent BH and DL/UL Child link(s)</w:t>
      </w:r>
    </w:p>
    <w:p w14:paraId="05CCEE28" w14:textId="77777777" w:rsidR="00D532BF" w:rsidRDefault="00D532BF" w:rsidP="00D532BF">
      <w:pPr>
        <w:spacing w:after="0"/>
        <w:rPr>
          <w:b/>
          <w:bCs/>
          <w:i/>
          <w:iCs/>
        </w:rPr>
      </w:pPr>
    </w:p>
    <w:p w14:paraId="21D93772" w14:textId="77777777" w:rsidR="00D532BF" w:rsidRDefault="6FEDFC83" w:rsidP="6FEDFC83">
      <w:pPr>
        <w:spacing w:after="0"/>
        <w:rPr>
          <w:i/>
          <w:iCs/>
        </w:rPr>
      </w:pPr>
      <w:r w:rsidRPr="6FEDFC83">
        <w:rPr>
          <w:b/>
          <w:bCs/>
          <w:i/>
          <w:iCs/>
        </w:rPr>
        <w:t xml:space="preserve">Proposal 3: </w:t>
      </w:r>
      <w:r w:rsidRPr="6FEDFC83">
        <w:rPr>
          <w:i/>
          <w:iCs/>
        </w:rPr>
        <w:t>Support the following resource types for IAB nodes:</w:t>
      </w:r>
    </w:p>
    <w:p w14:paraId="2530CBC2" w14:textId="77777777" w:rsidR="00D532BF" w:rsidRPr="00592833" w:rsidRDefault="6FEDFC83" w:rsidP="6FEDFC83">
      <w:pPr>
        <w:pStyle w:val="ListParagraph"/>
        <w:numPr>
          <w:ilvl w:val="0"/>
          <w:numId w:val="23"/>
        </w:numPr>
        <w:rPr>
          <w:b/>
          <w:bCs/>
          <w:sz w:val="20"/>
          <w:szCs w:val="20"/>
          <w:lang w:val="en-GB"/>
        </w:rPr>
      </w:pPr>
      <w:r w:rsidRPr="6FEDFC83">
        <w:rPr>
          <w:b/>
          <w:bCs/>
          <w:sz w:val="20"/>
          <w:szCs w:val="20"/>
          <w:lang w:val="en-GB"/>
        </w:rPr>
        <w:t xml:space="preserve">Type 1: </w:t>
      </w:r>
      <w:r w:rsidRPr="6FEDFC83">
        <w:rPr>
          <w:sz w:val="20"/>
          <w:szCs w:val="20"/>
          <w:lang w:val="en-GB"/>
        </w:rPr>
        <w:t xml:space="preserve">Resources for DL Child link(s) </w:t>
      </w:r>
    </w:p>
    <w:p w14:paraId="5C05A5EB" w14:textId="77777777" w:rsidR="00D532BF" w:rsidRPr="00592833" w:rsidRDefault="6FEDFC83" w:rsidP="6FEDFC83">
      <w:pPr>
        <w:pStyle w:val="ListParagraph"/>
        <w:numPr>
          <w:ilvl w:val="0"/>
          <w:numId w:val="23"/>
        </w:numPr>
        <w:rPr>
          <w:b/>
          <w:bCs/>
          <w:sz w:val="20"/>
          <w:szCs w:val="20"/>
          <w:lang w:val="en-GB"/>
        </w:rPr>
      </w:pPr>
      <w:r w:rsidRPr="6FEDFC83">
        <w:rPr>
          <w:b/>
          <w:bCs/>
          <w:sz w:val="20"/>
          <w:szCs w:val="20"/>
          <w:lang w:val="en-GB"/>
        </w:rPr>
        <w:t xml:space="preserve">Type 2: </w:t>
      </w:r>
      <w:r w:rsidRPr="6FEDFC83">
        <w:rPr>
          <w:sz w:val="20"/>
          <w:szCs w:val="20"/>
          <w:lang w:val="en-GB"/>
        </w:rPr>
        <w:t>Resources for UL Child link(s)</w:t>
      </w:r>
    </w:p>
    <w:p w14:paraId="5FBB1D68" w14:textId="5A3E7770" w:rsidR="00D532BF" w:rsidRDefault="00D532BF" w:rsidP="6FEDFC83">
      <w:pPr>
        <w:pStyle w:val="ListParagraph"/>
        <w:numPr>
          <w:ilvl w:val="0"/>
          <w:numId w:val="23"/>
        </w:numPr>
        <w:rPr>
          <w:b/>
          <w:bCs/>
          <w:sz w:val="20"/>
          <w:szCs w:val="20"/>
          <w:lang w:val="en-GB"/>
        </w:rPr>
      </w:pPr>
      <w:r w:rsidRPr="16D838B0">
        <w:rPr>
          <w:b/>
          <w:bCs/>
          <w:sz w:val="20"/>
          <w:szCs w:val="20"/>
          <w:lang w:val="en-GB"/>
        </w:rPr>
        <w:t xml:space="preserve">Type 3: </w:t>
      </w:r>
      <w:r w:rsidRPr="16D838B0">
        <w:rPr>
          <w:sz w:val="20"/>
          <w:szCs w:val="20"/>
          <w:lang w:val="en-GB"/>
        </w:rPr>
        <w:t>Flexible resources available for UL</w:t>
      </w:r>
      <w:r w:rsidR="00865143" w:rsidRPr="16D838B0">
        <w:rPr>
          <w:sz w:val="20"/>
          <w:szCs w:val="20"/>
          <w:lang w:val="en-GB"/>
        </w:rPr>
        <w:t xml:space="preserve"> or </w:t>
      </w:r>
      <w:r w:rsidRPr="16D838B0">
        <w:rPr>
          <w:sz w:val="20"/>
          <w:szCs w:val="20"/>
          <w:lang w:val="en-GB"/>
        </w:rPr>
        <w:t>DL Child link(s)</w:t>
      </w:r>
    </w:p>
    <w:p w14:paraId="28641458" w14:textId="77777777" w:rsidR="00D532BF" w:rsidRDefault="6FEDFC83" w:rsidP="6FEDFC83">
      <w:pPr>
        <w:pStyle w:val="ListParagraph"/>
        <w:numPr>
          <w:ilvl w:val="0"/>
          <w:numId w:val="23"/>
        </w:numPr>
        <w:rPr>
          <w:b/>
          <w:bCs/>
          <w:sz w:val="20"/>
          <w:szCs w:val="20"/>
          <w:lang w:val="en-GB"/>
        </w:rPr>
      </w:pPr>
      <w:r w:rsidRPr="6FEDFC83">
        <w:rPr>
          <w:b/>
          <w:bCs/>
          <w:sz w:val="20"/>
          <w:szCs w:val="20"/>
          <w:lang w:val="en-GB"/>
        </w:rPr>
        <w:t xml:space="preserve">Type 4: </w:t>
      </w:r>
      <w:r w:rsidRPr="6FEDFC83">
        <w:rPr>
          <w:sz w:val="20"/>
          <w:szCs w:val="20"/>
          <w:lang w:val="en-GB"/>
        </w:rPr>
        <w:t>Resources available for DL Parent BH link and UL Child link(s)</w:t>
      </w:r>
    </w:p>
    <w:p w14:paraId="226D4D96" w14:textId="77777777" w:rsidR="00D532BF" w:rsidRPr="00592833" w:rsidRDefault="6FEDFC83" w:rsidP="6FEDFC83">
      <w:pPr>
        <w:pStyle w:val="ListParagraph"/>
        <w:numPr>
          <w:ilvl w:val="0"/>
          <w:numId w:val="23"/>
        </w:numPr>
        <w:rPr>
          <w:b/>
          <w:bCs/>
          <w:sz w:val="20"/>
          <w:szCs w:val="20"/>
          <w:lang w:val="en-GB"/>
        </w:rPr>
      </w:pPr>
      <w:r w:rsidRPr="6FEDFC83">
        <w:rPr>
          <w:b/>
          <w:bCs/>
          <w:sz w:val="20"/>
          <w:szCs w:val="20"/>
          <w:lang w:val="en-GB"/>
        </w:rPr>
        <w:t>Type 5:</w:t>
      </w:r>
      <w:r w:rsidRPr="6FEDFC83">
        <w:rPr>
          <w:sz w:val="20"/>
          <w:szCs w:val="20"/>
          <w:lang w:val="en-GB"/>
        </w:rPr>
        <w:t xml:space="preserve"> Resources available for UL Parent BH link and DL Child link(s)</w:t>
      </w:r>
    </w:p>
    <w:p w14:paraId="56463042" w14:textId="77777777" w:rsidR="00D532BF" w:rsidRDefault="00D532BF" w:rsidP="00D532BF">
      <w:pPr>
        <w:pStyle w:val="ListParagraph"/>
        <w:rPr>
          <w:b/>
          <w:sz w:val="20"/>
          <w:lang w:val="en-GB"/>
        </w:rPr>
      </w:pPr>
    </w:p>
    <w:p w14:paraId="2B5C9797" w14:textId="7CCC3625" w:rsidR="00D532BF" w:rsidRDefault="6FEDFC83" w:rsidP="6FEDFC83">
      <w:pPr>
        <w:spacing w:after="60"/>
        <w:rPr>
          <w:i/>
          <w:iCs/>
        </w:rPr>
      </w:pPr>
      <w:r w:rsidRPr="6FEDFC83">
        <w:rPr>
          <w:b/>
          <w:bCs/>
          <w:i/>
          <w:iCs/>
        </w:rPr>
        <w:t xml:space="preserve">Proposal 4: </w:t>
      </w:r>
      <w:r w:rsidRPr="6FEDFC83">
        <w:rPr>
          <w:i/>
          <w:iCs/>
        </w:rPr>
        <w:t>Support additional slot formats for DCI 2_0 according to resource Types 1-5</w:t>
      </w:r>
    </w:p>
    <w:p w14:paraId="77F58640" w14:textId="48ABD051" w:rsidR="00D532BF" w:rsidRPr="00872ADC" w:rsidRDefault="6FEDFC83" w:rsidP="00872ADC">
      <w:r w:rsidRPr="0024647B">
        <w:rPr>
          <w:rStyle w:val="normaltextrun1"/>
          <w:b/>
          <w:bCs/>
          <w:i/>
          <w:iCs/>
          <w:szCs w:val="22"/>
        </w:rPr>
        <w:t xml:space="preserve">Proposal 5: </w:t>
      </w:r>
      <w:r w:rsidRPr="0024647B">
        <w:rPr>
          <w:rStyle w:val="normaltextrun1"/>
          <w:i/>
          <w:iCs/>
          <w:szCs w:val="22"/>
        </w:rPr>
        <w:t>Discuss the need for resource types supporting full duplex operation at the IAB node</w:t>
      </w:r>
      <w:r w:rsidRPr="6FEDFC83">
        <w:rPr>
          <w:rStyle w:val="normaltextrun1"/>
          <w:i/>
          <w:iCs/>
          <w:sz w:val="22"/>
          <w:szCs w:val="22"/>
        </w:rPr>
        <w:t>.</w:t>
      </w:r>
    </w:p>
    <w:p w14:paraId="75845D40" w14:textId="77777777" w:rsidR="00D532BF" w:rsidRDefault="00D532BF" w:rsidP="00D532BF">
      <w:pPr>
        <w:jc w:val="center"/>
      </w:pPr>
      <w:r>
        <w:rPr>
          <w:noProof/>
        </w:rPr>
        <w:drawing>
          <wp:inline distT="0" distB="0" distL="0" distR="0" wp14:anchorId="2CAC5B64" wp14:editId="19BDB8B2">
            <wp:extent cx="4826002" cy="1894551"/>
            <wp:effectExtent l="0" t="0" r="0" b="0"/>
            <wp:docPr id="81755895"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3">
                      <a:extLst>
                        <a:ext uri="{28A0092B-C50C-407E-A947-70E740481C1C}">
                          <a14:useLocalDpi xmlns:a14="http://schemas.microsoft.com/office/drawing/2010/main" val="0"/>
                        </a:ext>
                      </a:extLst>
                    </a:blip>
                    <a:stretch>
                      <a:fillRect/>
                    </a:stretch>
                  </pic:blipFill>
                  <pic:spPr>
                    <a:xfrm>
                      <a:off x="0" y="0"/>
                      <a:ext cx="4826002" cy="1894551"/>
                    </a:xfrm>
                    <a:prstGeom prst="rect">
                      <a:avLst/>
                    </a:prstGeom>
                  </pic:spPr>
                </pic:pic>
              </a:graphicData>
            </a:graphic>
          </wp:inline>
        </w:drawing>
      </w:r>
    </w:p>
    <w:p w14:paraId="71FA5C1B" w14:textId="236DAC44" w:rsidR="00D532BF" w:rsidRDefault="00D532BF" w:rsidP="00D532BF">
      <w:pPr>
        <w:pStyle w:val="Caption"/>
        <w:jc w:val="center"/>
      </w:pPr>
      <w:r>
        <w:t xml:space="preserve">Figure </w:t>
      </w:r>
      <w:r>
        <w:fldChar w:fldCharType="begin"/>
      </w:r>
      <w:r>
        <w:instrText xml:space="preserve"> SEQ Figure \* ARABIC </w:instrText>
      </w:r>
      <w:r>
        <w:fldChar w:fldCharType="separate"/>
      </w:r>
      <w:r w:rsidR="003D136E">
        <w:rPr>
          <w:noProof/>
        </w:rPr>
        <w:t>1</w:t>
      </w:r>
      <w:r>
        <w:fldChar w:fldCharType="end"/>
      </w:r>
      <w:r>
        <w:t xml:space="preserve">. Resource types for different IAB scenarios.  </w:t>
      </w:r>
    </w:p>
    <w:p w14:paraId="7B85BD3E" w14:textId="77777777" w:rsidR="000247C0" w:rsidRPr="00872ADC" w:rsidRDefault="000247C0" w:rsidP="00872ADC">
      <w:pPr>
        <w:jc w:val="both"/>
        <w:rPr>
          <w:i/>
          <w:iCs/>
        </w:rPr>
      </w:pPr>
    </w:p>
    <w:p w14:paraId="498AC529" w14:textId="2970E9F8" w:rsidR="007A7F79" w:rsidRDefault="007A7F79" w:rsidP="6FEDFC83">
      <w:pPr>
        <w:pStyle w:val="Heading2"/>
        <w:rPr>
          <w:lang w:val="en-US"/>
        </w:rPr>
      </w:pPr>
      <w:r>
        <w:rPr>
          <w:lang w:val="en-US"/>
        </w:rPr>
        <w:tab/>
        <w:t>Single-panel vs. multi-panel operation</w:t>
      </w:r>
      <w:r w:rsidR="00D532BF">
        <w:rPr>
          <w:lang w:val="en-US"/>
        </w:rPr>
        <w:t xml:space="preserve"> in FDM/SDM scenario</w:t>
      </w:r>
    </w:p>
    <w:p w14:paraId="28A3409C" w14:textId="2978E685" w:rsidR="003262DF" w:rsidRDefault="6FEDFC83" w:rsidP="6FEDFC83">
      <w:pPr>
        <w:pStyle w:val="ListParagraph"/>
        <w:ind w:left="0"/>
        <w:rPr>
          <w:sz w:val="20"/>
          <w:szCs w:val="20"/>
          <w:lang w:val="en-GB"/>
        </w:rPr>
      </w:pPr>
      <w:r w:rsidRPr="6FEDFC83">
        <w:rPr>
          <w:sz w:val="20"/>
          <w:szCs w:val="20"/>
          <w:lang w:val="en-US"/>
        </w:rPr>
        <w:t>We consider different implementation options for IAB node subject to a half-duplex constraint in [</w:t>
      </w:r>
      <w:r w:rsidR="003D136E">
        <w:rPr>
          <w:sz w:val="20"/>
          <w:szCs w:val="20"/>
          <w:lang w:val="en-US"/>
        </w:rPr>
        <w:t>8</w:t>
      </w:r>
      <w:r w:rsidRPr="6FEDFC83">
        <w:rPr>
          <w:sz w:val="20"/>
          <w:szCs w:val="20"/>
          <w:lang w:val="en-US"/>
        </w:rPr>
        <w:t xml:space="preserve">]. </w:t>
      </w:r>
      <w:r w:rsidRPr="6FEDFC83">
        <w:rPr>
          <w:sz w:val="20"/>
          <w:szCs w:val="20"/>
          <w:lang w:val="en-GB"/>
        </w:rPr>
        <w:t>It was be noted that FDM/SDM scenario can be implemented with one or multiple antenna panels at the IAB node.</w:t>
      </w:r>
    </w:p>
    <w:p w14:paraId="0122C104" w14:textId="77777777" w:rsidR="003262DF" w:rsidRDefault="003262DF" w:rsidP="0079665D">
      <w:pPr>
        <w:pStyle w:val="ListParagraph"/>
        <w:ind w:left="0"/>
        <w:rPr>
          <w:sz w:val="20"/>
          <w:szCs w:val="20"/>
          <w:lang w:val="en-GB"/>
        </w:rPr>
      </w:pPr>
    </w:p>
    <w:p w14:paraId="7227ECB5" w14:textId="1F5ECE47" w:rsidR="0079665D" w:rsidRDefault="6FEDFC83" w:rsidP="6FEDFC83">
      <w:pPr>
        <w:pStyle w:val="ListParagraph"/>
        <w:ind w:left="0"/>
        <w:rPr>
          <w:sz w:val="20"/>
          <w:szCs w:val="20"/>
          <w:lang w:val="en-GB"/>
        </w:rPr>
      </w:pPr>
      <w:r w:rsidRPr="6FEDFC83">
        <w:rPr>
          <w:sz w:val="20"/>
          <w:szCs w:val="20"/>
          <w:lang w:val="en-GB"/>
        </w:rPr>
        <w:t>The single-panel scenario may suffer from limited Tx power (due to PA between access and BH) as well as power imbalance between backhaul and access. Furthermore, Tx and Rx timing alignment between Parent BH and Child link(s) may be required at the IAB node.</w:t>
      </w:r>
    </w:p>
    <w:p w14:paraId="1A49AAE5" w14:textId="77777777" w:rsidR="0079665D" w:rsidRDefault="0079665D" w:rsidP="0079665D">
      <w:pPr>
        <w:pStyle w:val="ListParagraph"/>
        <w:ind w:left="0"/>
        <w:rPr>
          <w:sz w:val="20"/>
          <w:szCs w:val="20"/>
          <w:lang w:val="en-GB"/>
        </w:rPr>
      </w:pPr>
    </w:p>
    <w:p w14:paraId="4CC06668" w14:textId="23C53F88" w:rsidR="0079665D" w:rsidRDefault="6FEDFC83" w:rsidP="6FEDFC83">
      <w:pPr>
        <w:pStyle w:val="ListParagraph"/>
        <w:ind w:left="0"/>
        <w:rPr>
          <w:sz w:val="20"/>
          <w:szCs w:val="20"/>
          <w:lang w:val="en-GB"/>
        </w:rPr>
      </w:pPr>
      <w:r w:rsidRPr="6FEDFC83">
        <w:rPr>
          <w:sz w:val="20"/>
          <w:szCs w:val="20"/>
          <w:lang w:val="en-GB"/>
        </w:rPr>
        <w:t>For multi-panel scenario, we assume that each panel is equipped with a separate baseband. We also assume that Parent BH and Child link(s) are processed with different panels and/or by means of TDM. This means that:</w:t>
      </w:r>
    </w:p>
    <w:p w14:paraId="0C25893D" w14:textId="77777777" w:rsidR="0079665D" w:rsidRDefault="6FEDFC83" w:rsidP="6FEDFC83">
      <w:pPr>
        <w:pStyle w:val="ListParagraph"/>
        <w:numPr>
          <w:ilvl w:val="0"/>
          <w:numId w:val="19"/>
        </w:numPr>
        <w:rPr>
          <w:sz w:val="20"/>
          <w:szCs w:val="20"/>
          <w:lang w:val="en-GB"/>
        </w:rPr>
      </w:pPr>
      <w:r w:rsidRPr="6FEDFC83">
        <w:rPr>
          <w:sz w:val="20"/>
          <w:szCs w:val="20"/>
          <w:lang w:val="en-GB"/>
        </w:rPr>
        <w:t>Transmission power for Parent BH and Child link(s) are not limited by each other.</w:t>
      </w:r>
    </w:p>
    <w:p w14:paraId="170E9A64" w14:textId="77777777" w:rsidR="0079665D" w:rsidRDefault="6FEDFC83" w:rsidP="6FEDFC83">
      <w:pPr>
        <w:pStyle w:val="ListParagraph"/>
        <w:numPr>
          <w:ilvl w:val="0"/>
          <w:numId w:val="19"/>
        </w:numPr>
        <w:rPr>
          <w:sz w:val="20"/>
          <w:szCs w:val="20"/>
          <w:lang w:val="en-GB"/>
        </w:rPr>
      </w:pPr>
      <w:r w:rsidRPr="6FEDFC83">
        <w:rPr>
          <w:sz w:val="20"/>
          <w:szCs w:val="20"/>
          <w:lang w:val="en-GB"/>
        </w:rPr>
        <w:t>Rx power imbalance between Parent BH and Child links is not an issue.</w:t>
      </w:r>
    </w:p>
    <w:p w14:paraId="2645AEC5" w14:textId="74C8FA90" w:rsidR="0079665D" w:rsidRPr="00872ADC" w:rsidRDefault="6FEDFC83" w:rsidP="6FEDFC83">
      <w:pPr>
        <w:pStyle w:val="ListParagraph"/>
        <w:numPr>
          <w:ilvl w:val="0"/>
          <w:numId w:val="19"/>
        </w:numPr>
        <w:rPr>
          <w:sz w:val="20"/>
          <w:szCs w:val="20"/>
          <w:lang w:val="en-GB"/>
        </w:rPr>
      </w:pPr>
      <w:r w:rsidRPr="6FEDFC83">
        <w:rPr>
          <w:sz w:val="20"/>
          <w:szCs w:val="20"/>
          <w:lang w:val="en-GB"/>
        </w:rPr>
        <w:t xml:space="preserve">Tx/Rx timing alignment between Parent BH and Child link(s) is not needed. </w:t>
      </w:r>
    </w:p>
    <w:p w14:paraId="7D927FC1" w14:textId="1E304633" w:rsidR="0079665D" w:rsidRDefault="6FEDFC83" w:rsidP="6FEDFC83">
      <w:pPr>
        <w:pStyle w:val="ListParagraph"/>
        <w:ind w:left="0"/>
        <w:rPr>
          <w:sz w:val="20"/>
          <w:szCs w:val="20"/>
          <w:lang w:val="en-GB"/>
        </w:rPr>
      </w:pPr>
      <w:r w:rsidRPr="6FEDFC83">
        <w:rPr>
          <w:sz w:val="20"/>
          <w:szCs w:val="20"/>
          <w:lang w:val="en-GB"/>
        </w:rPr>
        <w:t>In order to minimize the standardization efforts, and based on the discussion in [</w:t>
      </w:r>
      <w:r w:rsidR="003D136E">
        <w:rPr>
          <w:sz w:val="20"/>
          <w:szCs w:val="20"/>
          <w:lang w:val="en-GB"/>
        </w:rPr>
        <w:t>8</w:t>
      </w:r>
      <w:r w:rsidRPr="6FEDFC83">
        <w:rPr>
          <w:sz w:val="20"/>
          <w:szCs w:val="20"/>
          <w:lang w:val="en-GB"/>
        </w:rPr>
        <w:t>] we make the following proposal:</w:t>
      </w:r>
    </w:p>
    <w:p w14:paraId="30B74FA5" w14:textId="77777777" w:rsidR="003262DF" w:rsidRPr="00655D17" w:rsidRDefault="003262DF" w:rsidP="0079665D">
      <w:pPr>
        <w:pStyle w:val="ListParagraph"/>
        <w:ind w:left="0"/>
        <w:rPr>
          <w:sz w:val="20"/>
          <w:szCs w:val="20"/>
          <w:lang w:val="en-GB"/>
        </w:rPr>
      </w:pPr>
    </w:p>
    <w:p w14:paraId="0EFAA40B" w14:textId="424BA310" w:rsidR="003262DF" w:rsidRPr="00655D17" w:rsidRDefault="6FEDFC83" w:rsidP="6FEDFC83">
      <w:pPr>
        <w:spacing w:after="0"/>
        <w:rPr>
          <w:i/>
          <w:iCs/>
        </w:rPr>
      </w:pPr>
      <w:r w:rsidRPr="6FEDFC83">
        <w:rPr>
          <w:b/>
          <w:bCs/>
          <w:i/>
          <w:iCs/>
        </w:rPr>
        <w:t xml:space="preserve">Proposal 6: </w:t>
      </w:r>
      <w:r w:rsidRPr="6FEDFC83">
        <w:rPr>
          <w:i/>
          <w:iCs/>
        </w:rPr>
        <w:t>Consider the following scenario as the baseline IAB operation for the case of SDM/FDM between Parent BH and Child links:</w:t>
      </w:r>
    </w:p>
    <w:p w14:paraId="4073F4D1" w14:textId="77777777" w:rsidR="003262DF" w:rsidRPr="00655D17" w:rsidRDefault="003262DF" w:rsidP="6FEDFC83">
      <w:pPr>
        <w:spacing w:after="0"/>
        <w:ind w:left="568"/>
        <w:rPr>
          <w:i/>
          <w:iCs/>
        </w:rPr>
      </w:pPr>
      <w:r w:rsidRPr="6FEDFC83">
        <w:rPr>
          <w:i/>
          <w:iCs/>
        </w:rPr>
        <w:t>•</w:t>
      </w:r>
      <w:r w:rsidRPr="00655D17">
        <w:rPr>
          <w:i/>
        </w:rPr>
        <w:tab/>
      </w:r>
      <w:r w:rsidRPr="6FEDFC83">
        <w:rPr>
          <w:i/>
          <w:iCs/>
        </w:rPr>
        <w:t>Multi-panel deployment</w:t>
      </w:r>
    </w:p>
    <w:p w14:paraId="3B83BFF5" w14:textId="77777777" w:rsidR="003262DF" w:rsidRPr="00655D17" w:rsidRDefault="003262DF" w:rsidP="6FEDFC83">
      <w:pPr>
        <w:spacing w:after="0"/>
        <w:ind w:left="568"/>
        <w:rPr>
          <w:i/>
          <w:iCs/>
        </w:rPr>
      </w:pPr>
      <w:r w:rsidRPr="6FEDFC83">
        <w:rPr>
          <w:i/>
          <w:iCs/>
        </w:rPr>
        <w:t>•</w:t>
      </w:r>
      <w:r w:rsidRPr="00655D17">
        <w:rPr>
          <w:i/>
        </w:rPr>
        <w:tab/>
      </w:r>
      <w:r w:rsidRPr="6FEDFC83">
        <w:rPr>
          <w:i/>
          <w:iCs/>
        </w:rPr>
        <w:t>Separate baseband per panel (multiple baseband)</w:t>
      </w:r>
    </w:p>
    <w:p w14:paraId="4867DF2A" w14:textId="77777777" w:rsidR="003262DF" w:rsidRDefault="003262DF" w:rsidP="6FEDFC83">
      <w:pPr>
        <w:spacing w:after="0"/>
        <w:ind w:left="568"/>
        <w:rPr>
          <w:i/>
          <w:iCs/>
        </w:rPr>
      </w:pPr>
      <w:r w:rsidRPr="6FEDFC83">
        <w:rPr>
          <w:i/>
          <w:iCs/>
        </w:rPr>
        <w:t>•</w:t>
      </w:r>
      <w:r w:rsidRPr="00655D17">
        <w:rPr>
          <w:i/>
        </w:rPr>
        <w:tab/>
      </w:r>
      <w:r w:rsidRPr="6FEDFC83">
        <w:rPr>
          <w:i/>
          <w:iCs/>
        </w:rPr>
        <w:t>Parent BH and Child links are processed with different antenna panels and/or by means of TDM.</w:t>
      </w:r>
    </w:p>
    <w:p w14:paraId="3EDB09EE" w14:textId="7BD750B1" w:rsidR="0079665D" w:rsidRDefault="0079665D" w:rsidP="0079665D">
      <w:pPr>
        <w:pStyle w:val="ListParagraph"/>
        <w:ind w:left="0"/>
        <w:rPr>
          <w:sz w:val="20"/>
          <w:szCs w:val="20"/>
          <w:lang w:val="en-GB"/>
        </w:rPr>
      </w:pPr>
    </w:p>
    <w:p w14:paraId="4979659C" w14:textId="3F7235F3" w:rsidR="0079665D" w:rsidRDefault="6FEDFC83" w:rsidP="6FEDFC83">
      <w:pPr>
        <w:pStyle w:val="ListParagraph"/>
        <w:ind w:left="0"/>
        <w:rPr>
          <w:sz w:val="20"/>
          <w:szCs w:val="20"/>
          <w:lang w:val="en-GB"/>
        </w:rPr>
      </w:pPr>
      <w:r w:rsidRPr="6FEDFC83">
        <w:rPr>
          <w:sz w:val="20"/>
          <w:szCs w:val="20"/>
          <w:lang w:val="en-GB"/>
        </w:rPr>
        <w:t xml:space="preserve">Other scenarios including 1) single panel scenario and 2) multi-panel scenario with FDM/SDM between Parent BH and Child links </w:t>
      </w:r>
      <w:r w:rsidRPr="6FEDFC83">
        <w:rPr>
          <w:sz w:val="20"/>
          <w:szCs w:val="20"/>
          <w:u w:val="single"/>
          <w:lang w:val="en-GB"/>
        </w:rPr>
        <w:t>within a panel</w:t>
      </w:r>
      <w:r w:rsidRPr="6FEDFC83">
        <w:rPr>
          <w:sz w:val="20"/>
          <w:szCs w:val="20"/>
          <w:lang w:val="en-GB"/>
        </w:rPr>
        <w:t xml:space="preserve"> can be seen as IAB implementation -specific options. </w:t>
      </w:r>
    </w:p>
    <w:p w14:paraId="1B8C8053" w14:textId="77777777" w:rsidR="000247C0" w:rsidRPr="000108A5" w:rsidRDefault="000247C0" w:rsidP="00872ADC">
      <w:pPr>
        <w:pStyle w:val="ListParagraph"/>
        <w:ind w:left="0"/>
        <w:rPr>
          <w:i/>
          <w:lang w:val="en-GB"/>
        </w:rPr>
      </w:pPr>
    </w:p>
    <w:p w14:paraId="513BE837" w14:textId="1D5D7FD0" w:rsidR="0079665D" w:rsidRPr="00655D17" w:rsidRDefault="6FEDFC83" w:rsidP="6FEDFC83">
      <w:pPr>
        <w:spacing w:after="0"/>
        <w:rPr>
          <w:i/>
          <w:iCs/>
        </w:rPr>
      </w:pPr>
      <w:r w:rsidRPr="6FEDFC83">
        <w:rPr>
          <w:b/>
          <w:bCs/>
          <w:i/>
          <w:iCs/>
        </w:rPr>
        <w:t xml:space="preserve">Observation 2: </w:t>
      </w:r>
      <w:r w:rsidRPr="6FEDFC83">
        <w:rPr>
          <w:i/>
          <w:iCs/>
        </w:rPr>
        <w:t>Single panel scenario and multi-panel scenario with FDM/SDM between Parent BH and Child links within a panel can be seen as IAB implementation -specific options, which do not require standardization efforts in Rel-16.</w:t>
      </w:r>
    </w:p>
    <w:p w14:paraId="7F0BAA55" w14:textId="77777777" w:rsidR="0079665D" w:rsidRPr="00606731" w:rsidRDefault="0079665D" w:rsidP="009B058B">
      <w:pPr>
        <w:spacing w:after="0"/>
        <w:rPr>
          <w:rFonts w:eastAsia="MS Mincho"/>
          <w:lang w:eastAsia="ja-JP"/>
        </w:rPr>
      </w:pPr>
    </w:p>
    <w:p w14:paraId="64A552C8" w14:textId="6BEF1B2D" w:rsidR="009B058B" w:rsidRDefault="009B058B" w:rsidP="6FEDFC83">
      <w:pPr>
        <w:pStyle w:val="Heading2"/>
        <w:rPr>
          <w:lang w:val="en-US"/>
        </w:rPr>
      </w:pPr>
      <w:r>
        <w:rPr>
          <w:lang w:val="en-US"/>
        </w:rPr>
        <w:lastRenderedPageBreak/>
        <w:tab/>
        <w:t>RACH enhancements</w:t>
      </w:r>
    </w:p>
    <w:p w14:paraId="4485867C" w14:textId="77777777" w:rsidR="0024647B" w:rsidRPr="0024647B" w:rsidRDefault="0024647B" w:rsidP="0024647B">
      <w:pPr>
        <w:spacing w:after="120"/>
        <w:jc w:val="both"/>
        <w:rPr>
          <w:rFonts w:eastAsia="MS Mincho"/>
          <w:lang w:eastAsia="ja-JP"/>
        </w:rPr>
      </w:pPr>
      <w:r w:rsidRPr="0024647B">
        <w:rPr>
          <w:rFonts w:eastAsia="MS Mincho"/>
          <w:lang w:eastAsia="ja-JP"/>
        </w:rPr>
        <w:t xml:space="preserve">IAB nodes can have a higher number of antennas or larger antenna panels than UEs. Also, there is higher probability of LoS channel to parent node and other IAB node. Therefore, it is expected that much higher pathloss and/or distances would be supported for random access between two IAB nodes (or an IAB node and a DgNB) than for access UEs. For this reason, one can say that considerably longer round-trip times should be supported for RACH between IAB nodes than between a UE and an IAB node. In a typical application of IAB for coverage extension, the RACH for IAB should typically support roughly twice the round-trip time that is needed for UEs. Also supporting RACH between IAB nodes separated by multiple hops may be seldom necessary in a fully deployed network. </w:t>
      </w:r>
    </w:p>
    <w:p w14:paraId="51850D4D" w14:textId="3F09431F" w:rsidR="0024647B" w:rsidRPr="0024647B" w:rsidRDefault="0024647B" w:rsidP="0024647B">
      <w:pPr>
        <w:spacing w:after="120"/>
        <w:jc w:val="both"/>
        <w:rPr>
          <w:rFonts w:eastAsia="MS Mincho"/>
          <w:i/>
          <w:lang w:eastAsia="ja-JP"/>
        </w:rPr>
      </w:pPr>
      <w:r>
        <w:rPr>
          <w:rFonts w:eastAsia="MS Mincho"/>
          <w:b/>
          <w:i/>
          <w:lang w:eastAsia="ja-JP"/>
        </w:rPr>
        <w:t>Observation 3</w:t>
      </w:r>
      <w:r w:rsidRPr="0024647B">
        <w:rPr>
          <w:rFonts w:eastAsia="MS Mincho"/>
          <w:b/>
          <w:i/>
          <w:lang w:eastAsia="ja-JP"/>
        </w:rPr>
        <w:t>:</w:t>
      </w:r>
      <w:r w:rsidRPr="0024647B">
        <w:rPr>
          <w:rFonts w:eastAsia="MS Mincho"/>
          <w:i/>
          <w:lang w:eastAsia="ja-JP"/>
        </w:rPr>
        <w:t xml:space="preserve"> For sharing RACH resources between IAB and UE access, the extended range of the IAB BH connection should be taken into account either in RACH signal design or in the RACH procedure.</w:t>
      </w:r>
    </w:p>
    <w:p w14:paraId="785C2B6B" w14:textId="77777777" w:rsidR="0024647B" w:rsidRPr="0024647B" w:rsidRDefault="0024647B" w:rsidP="0024647B">
      <w:pPr>
        <w:spacing w:after="120"/>
        <w:jc w:val="both"/>
        <w:rPr>
          <w:rFonts w:eastAsia="MS Mincho"/>
          <w:lang w:eastAsia="ja-JP"/>
        </w:rPr>
      </w:pPr>
      <w:r w:rsidRPr="0024647B">
        <w:rPr>
          <w:rFonts w:eastAsia="MS Mincho"/>
          <w:lang w:eastAsia="ja-JP"/>
        </w:rPr>
        <w:t xml:space="preserve">One way is to reserve separate IAB RACH resources to allow selecting the preamble format and/or the cyclic shift step (Ncs) independently for UEs and IAB Nodes. This would mean some resource waste due to the additional RACH (whose load could be fairly low) and its configuration signaling. Therefore, it should be considered how to share single RACH for UEs and IAB nodes.     </w:t>
      </w:r>
    </w:p>
    <w:p w14:paraId="02FAB005" w14:textId="77777777" w:rsidR="0024647B" w:rsidRPr="0024647B" w:rsidRDefault="0024647B" w:rsidP="0024647B">
      <w:pPr>
        <w:spacing w:after="120"/>
        <w:jc w:val="both"/>
        <w:rPr>
          <w:rFonts w:eastAsia="MS Mincho"/>
          <w:lang w:eastAsia="ja-JP"/>
        </w:rPr>
      </w:pPr>
      <w:r w:rsidRPr="0024647B">
        <w:rPr>
          <w:rFonts w:eastAsia="MS Mincho"/>
          <w:lang w:eastAsia="ja-JP"/>
        </w:rPr>
        <w:t xml:space="preserve">One RACH sharing option would be to configure an IAB specific initial TA for RACH preamble transmission. The initial TA would compensate the extended range for the BH link, and this way the RACH formats and Ncs values used by the access UEs would not be affected by the IAB deployment. </w:t>
      </w:r>
    </w:p>
    <w:p w14:paraId="663F64F0" w14:textId="77777777" w:rsidR="0024647B" w:rsidRPr="0024647B" w:rsidRDefault="0024647B" w:rsidP="0024647B">
      <w:pPr>
        <w:spacing w:after="120"/>
        <w:jc w:val="both"/>
        <w:rPr>
          <w:rFonts w:eastAsia="MS Mincho"/>
          <w:lang w:eastAsia="ja-JP"/>
        </w:rPr>
      </w:pPr>
      <w:r w:rsidRPr="0024647B">
        <w:rPr>
          <w:rFonts w:eastAsia="MS Mincho"/>
          <w:lang w:eastAsia="ja-JP"/>
        </w:rPr>
        <w:t xml:space="preserve">There are, however, a  few issues to be clarified, e.t. how to set the value for the initial TA to match with the extended range. Should it be manually configured when deploying the IAB nodes, should there be support on broadcast information (SI) to indicate the value, or some other means. If initial TA is set by broadcasted information, it should correspond to the minimum RTT between IAB nodes or between IAB nodes and DgNB. </w:t>
      </w:r>
    </w:p>
    <w:p w14:paraId="3565AA35" w14:textId="6B30EACB" w:rsidR="009B058B" w:rsidRPr="0024647B" w:rsidRDefault="0024647B" w:rsidP="0024647B">
      <w:pPr>
        <w:spacing w:after="120"/>
        <w:jc w:val="both"/>
        <w:rPr>
          <w:rFonts w:eastAsia="MS Mincho"/>
          <w:i/>
          <w:lang w:eastAsia="ja-JP"/>
        </w:rPr>
      </w:pPr>
      <w:r w:rsidRPr="0024647B">
        <w:rPr>
          <w:rFonts w:eastAsia="MS Mincho"/>
          <w:b/>
          <w:i/>
          <w:lang w:eastAsia="ja-JP"/>
        </w:rPr>
        <w:t xml:space="preserve">Proposal </w:t>
      </w:r>
      <w:r>
        <w:rPr>
          <w:rFonts w:eastAsia="MS Mincho"/>
          <w:b/>
          <w:i/>
          <w:lang w:eastAsia="ja-JP"/>
        </w:rPr>
        <w:t>7</w:t>
      </w:r>
      <w:r w:rsidRPr="0024647B">
        <w:rPr>
          <w:rFonts w:eastAsia="MS Mincho"/>
          <w:i/>
          <w:lang w:eastAsia="ja-JP"/>
        </w:rPr>
        <w:t>: RAN1 is asked to study whether an IAB specific RACH timing would solve the issue of RACH with BH ranges longer than the cell radius of the access cell.</w:t>
      </w:r>
    </w:p>
    <w:p w14:paraId="183F8E25" w14:textId="77777777" w:rsidR="009B058B" w:rsidRDefault="009B058B" w:rsidP="009B058B">
      <w:pPr>
        <w:spacing w:after="0"/>
        <w:rPr>
          <w:rFonts w:eastAsia="MS Mincho"/>
          <w:lang w:eastAsia="ja-JP"/>
        </w:rPr>
      </w:pPr>
      <w:r w:rsidRPr="006B27AC">
        <w:rPr>
          <w:lang w:val="en-US"/>
        </w:rPr>
        <w:t xml:space="preserve"> </w:t>
      </w:r>
      <w:r>
        <w:rPr>
          <w:lang w:val="en-US"/>
        </w:rPr>
        <w:t xml:space="preserve"> </w:t>
      </w:r>
    </w:p>
    <w:p w14:paraId="593CE194" w14:textId="4EF28A2D" w:rsidR="009B058B" w:rsidRDefault="009B058B" w:rsidP="6FEDFC83">
      <w:pPr>
        <w:pStyle w:val="Heading2"/>
        <w:rPr>
          <w:lang w:val="en-US"/>
        </w:rPr>
      </w:pPr>
      <w:r>
        <w:rPr>
          <w:lang w:val="en-US"/>
        </w:rPr>
        <w:tab/>
        <w:t>Discovery and measurements</w:t>
      </w:r>
    </w:p>
    <w:p w14:paraId="0F770B99" w14:textId="54E76F31" w:rsidR="00EB3695" w:rsidRDefault="6FEDFC83" w:rsidP="6FEDFC83">
      <w:pPr>
        <w:spacing w:after="0"/>
        <w:jc w:val="both"/>
        <w:rPr>
          <w:rFonts w:eastAsia="MS Mincho"/>
          <w:lang w:val="en-US" w:eastAsia="ja-JP"/>
        </w:rPr>
      </w:pPr>
      <w:r w:rsidRPr="6FEDFC83">
        <w:rPr>
          <w:rFonts w:eastAsia="MS Mincho"/>
          <w:lang w:val="en-US" w:eastAsia="ja-JP"/>
        </w:rPr>
        <w:t>In [</w:t>
      </w:r>
      <w:r w:rsidR="00127CF0">
        <w:rPr>
          <w:rFonts w:eastAsia="MS Mincho"/>
          <w:lang w:val="en-US" w:eastAsia="ja-JP"/>
        </w:rPr>
        <w:t>5</w:t>
      </w:r>
      <w:r w:rsidRPr="6FEDFC83">
        <w:rPr>
          <w:rFonts w:eastAsia="MS Mincho"/>
          <w:lang w:val="en-US" w:eastAsia="ja-JP"/>
        </w:rPr>
        <w:t>] we discuss IAB node discovery and measurements on the other IAB nodes in the situation that the IAB node’s BH connection has already been activated. In [3], solutions for discovery were classified as SSB and CSI-RS based (Solution 1 and 2, respectively), and the alternatives under Solution 1 were (Solution 1-A) relying on SSBs sent for access UEs and (Solution 1-B) IAB specific SSBs that are orthogonal in time with the SSBs sent for UEs.</w:t>
      </w:r>
    </w:p>
    <w:p w14:paraId="7EE760D3" w14:textId="77777777" w:rsidR="00EB3695" w:rsidRDefault="00EB3695" w:rsidP="009B058B">
      <w:pPr>
        <w:spacing w:after="0"/>
        <w:jc w:val="both"/>
        <w:rPr>
          <w:rFonts w:eastAsia="MS Mincho"/>
          <w:lang w:val="en-US" w:eastAsia="ja-JP"/>
        </w:rPr>
      </w:pPr>
    </w:p>
    <w:p w14:paraId="413BBCD0" w14:textId="340198FE" w:rsidR="007344E7" w:rsidRDefault="6FEDFC83" w:rsidP="6FEDFC83">
      <w:pPr>
        <w:spacing w:after="0"/>
        <w:jc w:val="both"/>
        <w:rPr>
          <w:rFonts w:eastAsia="MS Mincho"/>
          <w:lang w:val="en-US" w:eastAsia="ja-JP"/>
        </w:rPr>
      </w:pPr>
      <w:r w:rsidRPr="6FEDFC83">
        <w:rPr>
          <w:rFonts w:eastAsia="MS Mincho"/>
          <w:lang w:val="en-US" w:eastAsia="ja-JP"/>
        </w:rPr>
        <w:t xml:space="preserve">Because of the half-duplex limitation, an IAB node cannot transmit and detect SSBs simultaneously. This means that Solutions 1-A and -B require SSB muting patterns such that during muting a node can try to detect SSBs of other nodes. Simplest way of muting is to do that half-frame wise meaning that complete SSB sets are muted. Muting patterns could be random, pseudorandom, or allocated from a set of patterns allowing mutual discovery during the pattern length for a certain number of nodes. With other than random patterns, network would need to co-ordinate the pattern use.  </w:t>
      </w:r>
    </w:p>
    <w:p w14:paraId="18C70B60" w14:textId="77777777" w:rsidR="007344E7" w:rsidRDefault="007344E7" w:rsidP="009B058B">
      <w:pPr>
        <w:spacing w:after="0"/>
        <w:jc w:val="both"/>
        <w:rPr>
          <w:rFonts w:eastAsia="MS Mincho"/>
          <w:lang w:val="en-US" w:eastAsia="ja-JP"/>
        </w:rPr>
      </w:pPr>
    </w:p>
    <w:p w14:paraId="447D279D" w14:textId="00BDFA37" w:rsidR="00FB7B99" w:rsidRDefault="6FEDFC83" w:rsidP="00FB7B99">
      <w:r w:rsidRPr="6FEDFC83">
        <w:rPr>
          <w:rFonts w:eastAsia="MS Mincho"/>
          <w:lang w:val="en-US" w:eastAsia="ja-JP"/>
        </w:rPr>
        <w:t xml:space="preserve">The question on Solution 1-A is the impact of muting on UEs. </w:t>
      </w:r>
      <w:r>
        <w:t xml:space="preserve">That depends on the requirements for the IAB discovery i.e. what shall be the periodicity of muting. Deployment of a new IAB node is a rare event, and discovering a newly deployed node could be allowed to take even seconds. However, there could be other situations where more rapid discovery and frequent muting would be desired.  </w:t>
      </w:r>
    </w:p>
    <w:p w14:paraId="6C323B35" w14:textId="07214F37" w:rsidR="00B95B9E" w:rsidRDefault="6FEDFC83" w:rsidP="6FEDFC83">
      <w:pPr>
        <w:spacing w:after="0"/>
        <w:jc w:val="both"/>
        <w:rPr>
          <w:rFonts w:eastAsia="MS Mincho"/>
          <w:lang w:val="en-US" w:eastAsia="ja-JP"/>
        </w:rPr>
      </w:pPr>
      <w:r w:rsidRPr="6FEDFC83">
        <w:rPr>
          <w:b/>
          <w:bCs/>
          <w:i/>
          <w:iCs/>
        </w:rPr>
        <w:t>Observation</w:t>
      </w:r>
      <w:r w:rsidR="00796FDB">
        <w:rPr>
          <w:b/>
          <w:bCs/>
          <w:i/>
          <w:iCs/>
        </w:rPr>
        <w:t xml:space="preserve"> 4</w:t>
      </w:r>
      <w:r w:rsidRPr="6FEDFC83">
        <w:rPr>
          <w:b/>
          <w:bCs/>
          <w:i/>
          <w:iCs/>
        </w:rPr>
        <w:t>:</w:t>
      </w:r>
      <w:r w:rsidRPr="6FEDFC83">
        <w:rPr>
          <w:b/>
          <w:bCs/>
        </w:rPr>
        <w:t xml:space="preserve"> </w:t>
      </w:r>
      <w:r w:rsidRPr="6FEDFC83">
        <w:rPr>
          <w:i/>
          <w:iCs/>
        </w:rPr>
        <w:t>Solution 1-A (SSB based discovery by reusing SSBs sent for access UEs) requires muting of SSBs affecting the access UEs. It is FFS what will be the requirements for the IAB monitoring and hence, how much the muting will affect regular SSB transmission.</w:t>
      </w:r>
      <w:r w:rsidRPr="6FEDFC83">
        <w:rPr>
          <w:rFonts w:eastAsia="MS Mincho"/>
          <w:lang w:val="en-US" w:eastAsia="ja-JP"/>
        </w:rPr>
        <w:t xml:space="preserve">            </w:t>
      </w:r>
    </w:p>
    <w:p w14:paraId="2C9B75D4" w14:textId="77777777" w:rsidR="00B95B9E" w:rsidRDefault="00B95B9E" w:rsidP="00B95B9E">
      <w:pPr>
        <w:spacing w:after="0"/>
        <w:jc w:val="both"/>
        <w:rPr>
          <w:rFonts w:eastAsia="MS Mincho"/>
          <w:lang w:val="en-US" w:eastAsia="ja-JP"/>
        </w:rPr>
      </w:pPr>
    </w:p>
    <w:p w14:paraId="5A8EA352" w14:textId="16BF1C2E" w:rsidR="00B95B9E" w:rsidRDefault="6FEDFC83" w:rsidP="00B95B9E">
      <w:pPr>
        <w:jc w:val="both"/>
      </w:pPr>
      <w:r w:rsidRPr="6FEDFC83">
        <w:rPr>
          <w:rFonts w:eastAsia="MS Mincho"/>
          <w:lang w:val="en-US" w:eastAsia="ja-JP"/>
        </w:rPr>
        <w:t xml:space="preserve">A question on Solution 1-B (IAB specific SSBs) is </w:t>
      </w:r>
      <w:r>
        <w:t xml:space="preserve">how to avoid UEs trying to base cell search on the IAB specific SSBs as these are not sent on regular basis due to the half duplex limitation. Avoiding completely access UEs detecting IAB SSBs may not be possible, as even off-raster SSBs may be detected by a UE that is searching the first synchronization source. But just like with off-raster access UE SSBs, MIB of an IAB SSB should direct UEs to detect on-raster SSBs with RMSI-PDCCH-Config. This would work if associated RMSI need not be transmitted with IAB specific SSBs, which could be possible because those SSBs are not meant for initial access.   </w:t>
      </w:r>
    </w:p>
    <w:p w14:paraId="6CB67052" w14:textId="7DD1E6C6" w:rsidR="009855E0" w:rsidRPr="009855E0" w:rsidRDefault="6FEDFC83" w:rsidP="009855E0">
      <w:pPr>
        <w:jc w:val="both"/>
      </w:pPr>
      <w:r w:rsidRPr="6FEDFC83">
        <w:rPr>
          <w:b/>
          <w:bCs/>
          <w:i/>
          <w:iCs/>
        </w:rPr>
        <w:t>Observation</w:t>
      </w:r>
      <w:r w:rsidR="00796FDB">
        <w:rPr>
          <w:b/>
          <w:bCs/>
          <w:i/>
          <w:iCs/>
        </w:rPr>
        <w:t xml:space="preserve"> 5</w:t>
      </w:r>
      <w:r w:rsidRPr="6FEDFC83">
        <w:rPr>
          <w:b/>
          <w:bCs/>
          <w:i/>
          <w:iCs/>
        </w:rPr>
        <w:t xml:space="preserve">: </w:t>
      </w:r>
      <w:r w:rsidRPr="6FEDFC83">
        <w:rPr>
          <w:i/>
          <w:iCs/>
        </w:rPr>
        <w:t>From access UEs’ point of view, IAB SSBs could be handled the same way as access UE SSBs that are not associated to SIB1.</w:t>
      </w:r>
      <w:r>
        <w:t xml:space="preserve">     </w:t>
      </w:r>
    </w:p>
    <w:p w14:paraId="3877D700" w14:textId="68121265" w:rsidR="00A622B5" w:rsidRDefault="6FEDFC83" w:rsidP="00A622B5">
      <w:pPr>
        <w:jc w:val="both"/>
      </w:pPr>
      <w:r>
        <w:lastRenderedPageBreak/>
        <w:t xml:space="preserve">For CSI-RS based discovery (Solution 2), an IAB node would be ordered to transmit CSI-RS whose sequence and resource is known to nearby nodes that are ordered for measurements. The coordination of CSI-RS transmissions could rely on the measurements that each node does on the (access UE) SSBs of earlier deployed IAB nodes before it is activated for IAB operation. The node that is being deployed would report the IAB nodes it has discovered in this initial phase and based on the report network would know which nodes it should order to measure the CSI-RS of the newly deployed node. This kind of CSI-RS based discovery would be feasible at least in synchronous network with stationary nodes. In other situations, it would be simpler to rely on SSBs because those are designed for search of signals whose timing is not known.    </w:t>
      </w:r>
    </w:p>
    <w:p w14:paraId="10DAC287" w14:textId="6AA73DCB" w:rsidR="00A622B5" w:rsidRPr="0072006E" w:rsidRDefault="6FEDFC83" w:rsidP="6FEDFC83">
      <w:pPr>
        <w:jc w:val="both"/>
        <w:rPr>
          <w:i/>
          <w:iCs/>
        </w:rPr>
      </w:pPr>
      <w:r w:rsidRPr="6FEDFC83">
        <w:rPr>
          <w:b/>
          <w:bCs/>
          <w:i/>
          <w:iCs/>
        </w:rPr>
        <w:t>Observation</w:t>
      </w:r>
      <w:r w:rsidR="00217339">
        <w:rPr>
          <w:b/>
          <w:bCs/>
          <w:i/>
          <w:iCs/>
        </w:rPr>
        <w:t xml:space="preserve"> </w:t>
      </w:r>
      <w:r w:rsidR="00796FDB">
        <w:rPr>
          <w:b/>
          <w:bCs/>
          <w:i/>
          <w:iCs/>
        </w:rPr>
        <w:t>6</w:t>
      </w:r>
      <w:r w:rsidRPr="6FEDFC83">
        <w:rPr>
          <w:b/>
          <w:bCs/>
        </w:rPr>
        <w:t xml:space="preserve">: </w:t>
      </w:r>
      <w:r w:rsidRPr="6FEDFC83">
        <w:rPr>
          <w:i/>
          <w:iCs/>
        </w:rPr>
        <w:t xml:space="preserve">In synchronized network and with stationary nodes, IAB node discovery can be handled by (access UE) SSB search in the initial access, followed by CSI-RS measurements in later phases. </w:t>
      </w:r>
    </w:p>
    <w:p w14:paraId="4CBCCDFD" w14:textId="3056486A" w:rsidR="0072006E" w:rsidRDefault="6FEDFC83" w:rsidP="0072006E">
      <w:r>
        <w:t>As a summary we conclude that:</w:t>
      </w:r>
    </w:p>
    <w:p w14:paraId="023730EA" w14:textId="77777777" w:rsidR="0072006E" w:rsidRPr="00887BAF" w:rsidRDefault="6FEDFC83" w:rsidP="6FEDFC83">
      <w:pPr>
        <w:pStyle w:val="ListParagraph"/>
        <w:numPr>
          <w:ilvl w:val="0"/>
          <w:numId w:val="24"/>
        </w:numPr>
        <w:rPr>
          <w:lang w:val="en-US"/>
        </w:rPr>
      </w:pPr>
      <w:r w:rsidRPr="6FEDFC83">
        <w:rPr>
          <w:rFonts w:eastAsia="Times New Roman"/>
          <w:sz w:val="20"/>
          <w:szCs w:val="20"/>
          <w:lang w:val="en-US" w:eastAsia="en-US"/>
        </w:rPr>
        <w:t>Solution 1-A (based on access UE SSBs) has some specification impact due to muting patterns, means no overhead, but can be an option only if the impact to access UEs is considered acceptable.</w:t>
      </w:r>
    </w:p>
    <w:p w14:paraId="1A5C37DC" w14:textId="77777777" w:rsidR="0072006E" w:rsidRPr="00887BAF" w:rsidRDefault="6FEDFC83" w:rsidP="6FEDFC83">
      <w:pPr>
        <w:pStyle w:val="ListParagraph"/>
        <w:numPr>
          <w:ilvl w:val="0"/>
          <w:numId w:val="24"/>
        </w:numPr>
        <w:rPr>
          <w:lang w:val="en-US"/>
        </w:rPr>
      </w:pPr>
      <w:r w:rsidRPr="6FEDFC83">
        <w:rPr>
          <w:rFonts w:eastAsia="Times New Roman"/>
          <w:sz w:val="20"/>
          <w:szCs w:val="20"/>
          <w:lang w:val="en-US" w:eastAsia="en-US"/>
        </w:rPr>
        <w:t>Solution 1-B (based on IAB specific SSBs) has the largest specification impact and overhead.</w:t>
      </w:r>
    </w:p>
    <w:p w14:paraId="5ED7A4E6" w14:textId="77777777" w:rsidR="0072006E" w:rsidRPr="00887BAF" w:rsidRDefault="6FEDFC83" w:rsidP="6FEDFC83">
      <w:pPr>
        <w:pStyle w:val="ListParagraph"/>
        <w:numPr>
          <w:ilvl w:val="0"/>
          <w:numId w:val="24"/>
        </w:numPr>
        <w:spacing w:after="240"/>
        <w:ind w:left="913" w:hanging="357"/>
        <w:rPr>
          <w:lang w:val="en-US"/>
        </w:rPr>
      </w:pPr>
      <w:r w:rsidRPr="6FEDFC83">
        <w:rPr>
          <w:rFonts w:eastAsia="Times New Roman"/>
          <w:sz w:val="20"/>
          <w:szCs w:val="20"/>
          <w:lang w:val="en-US" w:eastAsia="en-US"/>
        </w:rPr>
        <w:t xml:space="preserve">Solution 2 (CSI-RS based) could be implemented without standard changes and therefore could be an implementation option. The SCI-RS based measurements are anyways needed and the discovery could be based on similar measurements. The assumption is that, like with normal UE mobility measurements, network can anticipate which nodes might be able to detect each other and configures the measurements for discovery based on this information. In asynchronous networks or with moving nodes, SSBs would be needed for simple timing determination.    </w:t>
      </w:r>
    </w:p>
    <w:p w14:paraId="606B8722" w14:textId="5FABAB2C" w:rsidR="009915C9" w:rsidRDefault="6FEDFC83" w:rsidP="6FEDFC83">
      <w:pPr>
        <w:rPr>
          <w:i/>
          <w:iCs/>
        </w:rPr>
      </w:pPr>
      <w:r w:rsidRPr="6FEDFC83">
        <w:rPr>
          <w:b/>
          <w:bCs/>
          <w:i/>
          <w:iCs/>
        </w:rPr>
        <w:t>Observation</w:t>
      </w:r>
      <w:r w:rsidR="00217339">
        <w:rPr>
          <w:b/>
          <w:bCs/>
          <w:i/>
          <w:iCs/>
        </w:rPr>
        <w:t xml:space="preserve"> </w:t>
      </w:r>
      <w:r w:rsidR="00796FDB">
        <w:rPr>
          <w:b/>
          <w:bCs/>
          <w:i/>
          <w:iCs/>
        </w:rPr>
        <w:t>7</w:t>
      </w:r>
      <w:r w:rsidRPr="6FEDFC83">
        <w:rPr>
          <w:i/>
          <w:iCs/>
        </w:rPr>
        <w:t>: CSI-RS based discovery (Solution 2) can be an implementation based solution for synchronous networks with stationary IAB nodes.</w:t>
      </w:r>
    </w:p>
    <w:p w14:paraId="7AF990FD" w14:textId="77777777" w:rsidR="00FA2764" w:rsidRPr="0072006E" w:rsidRDefault="00FA2764" w:rsidP="6FEDFC83">
      <w:pPr>
        <w:rPr>
          <w:i/>
          <w:iCs/>
        </w:rPr>
      </w:pPr>
    </w:p>
    <w:p w14:paraId="49C6EE75" w14:textId="49ABD1DD" w:rsidR="009B058B" w:rsidRDefault="009B058B" w:rsidP="6FEDFC83">
      <w:pPr>
        <w:pStyle w:val="Heading2"/>
        <w:rPr>
          <w:lang w:val="en-US"/>
        </w:rPr>
      </w:pPr>
      <w:r>
        <w:rPr>
          <w:lang w:val="en-US"/>
        </w:rPr>
        <w:tab/>
        <w:t>IAB timing</w:t>
      </w:r>
    </w:p>
    <w:p w14:paraId="57090FC2" w14:textId="4DA18BC2" w:rsidR="00DD5D75" w:rsidRDefault="00DD5D75" w:rsidP="6FEDFC83">
      <w:pPr>
        <w:spacing w:after="120"/>
        <w:jc w:val="both"/>
        <w:rPr>
          <w:rFonts w:eastAsia="MS Mincho"/>
          <w:lang w:eastAsia="ja-JP"/>
        </w:rPr>
      </w:pPr>
      <w:r>
        <w:rPr>
          <w:rFonts w:eastAsia="MS Mincho"/>
          <w:lang w:eastAsia="ja-JP"/>
        </w:rPr>
        <w:t xml:space="preserve">In </w:t>
      </w:r>
      <w:r w:rsidRPr="6FEDFC83">
        <w:fldChar w:fldCharType="begin"/>
      </w:r>
      <w:r>
        <w:rPr>
          <w:rFonts w:eastAsia="MS Mincho"/>
          <w:lang w:eastAsia="ja-JP"/>
        </w:rPr>
        <w:instrText xml:space="preserve"> REF _Ref525718245 \r \h </w:instrText>
      </w:r>
      <w:r w:rsidRPr="6FEDFC83">
        <w:rPr>
          <w:rFonts w:eastAsia="MS Mincho"/>
          <w:lang w:eastAsia="ja-JP"/>
        </w:rPr>
        <w:fldChar w:fldCharType="separate"/>
      </w:r>
      <w:r w:rsidR="003D136E">
        <w:rPr>
          <w:rFonts w:eastAsia="MS Mincho"/>
          <w:lang w:eastAsia="ja-JP"/>
        </w:rPr>
        <w:t>[6]</w:t>
      </w:r>
      <w:r w:rsidRPr="6FEDFC83">
        <w:fldChar w:fldCharType="end"/>
      </w:r>
      <w:r>
        <w:rPr>
          <w:rFonts w:eastAsia="MS Mincho"/>
          <w:lang w:eastAsia="ja-JP"/>
        </w:rPr>
        <w:t xml:space="preserve"> we have analysed the timing Cases defined for IAB operation and especially those agreed in RAN1#94, i.e. Cases 6 and 7. These new cases are combinations of the previously agreed cases:</w:t>
      </w:r>
    </w:p>
    <w:p w14:paraId="6FB6DCE9" w14:textId="2E864A77" w:rsidR="009B058B" w:rsidRPr="002A046A" w:rsidRDefault="6FEDFC83" w:rsidP="6FEDFC83">
      <w:pPr>
        <w:pStyle w:val="ListParagraph"/>
        <w:numPr>
          <w:ilvl w:val="0"/>
          <w:numId w:val="18"/>
        </w:numPr>
        <w:spacing w:after="120"/>
        <w:jc w:val="both"/>
        <w:rPr>
          <w:sz w:val="20"/>
          <w:szCs w:val="20"/>
          <w:lang w:val="en-US" w:eastAsia="en-US"/>
        </w:rPr>
      </w:pPr>
      <w:r w:rsidRPr="6FEDFC83">
        <w:rPr>
          <w:sz w:val="20"/>
          <w:szCs w:val="20"/>
          <w:lang w:val="en-US" w:eastAsia="en-US"/>
        </w:rPr>
        <w:t>Case 6 combines Case 1 DL and Case 2 aligned TX timing for UL and DL</w:t>
      </w:r>
    </w:p>
    <w:p w14:paraId="341FD812" w14:textId="24A474B4" w:rsidR="00DD5D75" w:rsidRPr="002A046A" w:rsidRDefault="6FEDFC83" w:rsidP="6FEDFC83">
      <w:pPr>
        <w:pStyle w:val="ListParagraph"/>
        <w:numPr>
          <w:ilvl w:val="0"/>
          <w:numId w:val="18"/>
        </w:numPr>
        <w:spacing w:after="120"/>
        <w:jc w:val="both"/>
        <w:rPr>
          <w:sz w:val="20"/>
          <w:szCs w:val="20"/>
          <w:lang w:val="en-US" w:eastAsia="en-US"/>
        </w:rPr>
      </w:pPr>
      <w:r w:rsidRPr="6FEDFC83">
        <w:rPr>
          <w:sz w:val="20"/>
          <w:szCs w:val="20"/>
          <w:lang w:val="en-US" w:eastAsia="en-US"/>
        </w:rPr>
        <w:t>Case 7 combines Case 1 DL and Case 3 aligned RX timing for UL and DL</w:t>
      </w:r>
    </w:p>
    <w:p w14:paraId="5545D1C0" w14:textId="4377D438" w:rsidR="009B058B" w:rsidRDefault="6FEDFC83" w:rsidP="6FEDFC83">
      <w:pPr>
        <w:spacing w:after="0"/>
        <w:jc w:val="both"/>
        <w:rPr>
          <w:lang w:val="en-US"/>
        </w:rPr>
      </w:pPr>
      <w:r w:rsidRPr="6FEDFC83">
        <w:rPr>
          <w:rFonts w:eastAsia="MS Mincho"/>
          <w:lang w:eastAsia="ja-JP"/>
        </w:rPr>
        <w:t xml:space="preserve">The new Cases therefore include potential issues identified for Cases 2 and 3. Additional clarification is needed for the Cases 6 and 7 </w:t>
      </w:r>
      <w:r w:rsidRPr="6FEDFC83">
        <w:rPr>
          <w:lang w:val="en-US"/>
        </w:rPr>
        <w:t>how the next hop child node can adjust the DL timing to be in synch with the other nodes. The TA control on the downstream BH link will be affected by the TA on the upstream BH link which is not known by the child IAB node. As a summary, following issues should be studied:</w:t>
      </w:r>
    </w:p>
    <w:p w14:paraId="67154B66" w14:textId="7C1001D5" w:rsidR="00B41D86" w:rsidRDefault="00B41D86" w:rsidP="009B058B">
      <w:pPr>
        <w:spacing w:after="0"/>
        <w:jc w:val="both"/>
        <w:rPr>
          <w:rFonts w:eastAsia="MS Mincho"/>
          <w:lang w:eastAsia="ja-JP"/>
        </w:rPr>
      </w:pPr>
    </w:p>
    <w:p w14:paraId="1A3A7532" w14:textId="77777777" w:rsidR="00B41D86" w:rsidRPr="000C5B1F" w:rsidRDefault="6FEDFC83" w:rsidP="6FEDFC83">
      <w:pPr>
        <w:pStyle w:val="ListParagraph"/>
        <w:numPr>
          <w:ilvl w:val="0"/>
          <w:numId w:val="17"/>
        </w:numPr>
        <w:spacing w:after="120"/>
        <w:jc w:val="both"/>
        <w:rPr>
          <w:rFonts w:eastAsia="MS Mincho"/>
          <w:sz w:val="20"/>
          <w:szCs w:val="20"/>
          <w:lang w:val="en-US" w:eastAsia="ja-JP"/>
        </w:rPr>
      </w:pPr>
      <w:r w:rsidRPr="6FEDFC83">
        <w:rPr>
          <w:rFonts w:eastAsia="MS Mincho"/>
          <w:sz w:val="20"/>
          <w:szCs w:val="20"/>
          <w:lang w:val="en-US" w:eastAsia="ja-JP"/>
        </w:rPr>
        <w:t>Asynchronous DL: Cases 2(a) and Case 4</w:t>
      </w:r>
    </w:p>
    <w:p w14:paraId="4FAEABF8" w14:textId="77777777" w:rsidR="00B41D86" w:rsidRPr="000C5B1F" w:rsidRDefault="6FEDFC83" w:rsidP="6FEDFC83">
      <w:pPr>
        <w:pStyle w:val="ListParagraph"/>
        <w:numPr>
          <w:ilvl w:val="1"/>
          <w:numId w:val="17"/>
        </w:numPr>
        <w:spacing w:after="120"/>
        <w:jc w:val="both"/>
        <w:rPr>
          <w:rFonts w:eastAsia="MS Mincho"/>
          <w:sz w:val="20"/>
          <w:szCs w:val="20"/>
          <w:lang w:val="en-US" w:eastAsia="ja-JP"/>
        </w:rPr>
      </w:pPr>
      <w:r w:rsidRPr="6FEDFC83">
        <w:rPr>
          <w:rFonts w:eastAsia="MS Mincho"/>
          <w:sz w:val="20"/>
          <w:szCs w:val="20"/>
          <w:lang w:val="en-US" w:eastAsia="ja-JP"/>
        </w:rPr>
        <w:t>IAB specific interference scenarios</w:t>
      </w:r>
    </w:p>
    <w:p w14:paraId="7B083AC2" w14:textId="77777777" w:rsidR="00B41D86" w:rsidRPr="000C5B1F" w:rsidRDefault="6FEDFC83" w:rsidP="6FEDFC83">
      <w:pPr>
        <w:pStyle w:val="ListParagraph"/>
        <w:numPr>
          <w:ilvl w:val="0"/>
          <w:numId w:val="17"/>
        </w:numPr>
        <w:spacing w:after="120"/>
        <w:jc w:val="both"/>
        <w:rPr>
          <w:rFonts w:eastAsia="MS Mincho"/>
          <w:sz w:val="20"/>
          <w:szCs w:val="20"/>
          <w:lang w:val="en-US" w:eastAsia="ja-JP"/>
        </w:rPr>
      </w:pPr>
      <w:r w:rsidRPr="6FEDFC83">
        <w:rPr>
          <w:rFonts w:eastAsia="MS Mincho"/>
          <w:sz w:val="20"/>
          <w:szCs w:val="20"/>
          <w:lang w:val="en-US" w:eastAsia="ja-JP"/>
        </w:rPr>
        <w:t>Negative TA: Case 3 and Case 7</w:t>
      </w:r>
    </w:p>
    <w:p w14:paraId="05C31360" w14:textId="6A7CAB8C" w:rsidR="00B41D86" w:rsidRPr="000C5B1F" w:rsidRDefault="6FEDFC83" w:rsidP="6FEDFC83">
      <w:pPr>
        <w:pStyle w:val="ListParagraph"/>
        <w:numPr>
          <w:ilvl w:val="0"/>
          <w:numId w:val="17"/>
        </w:numPr>
        <w:spacing w:after="240"/>
        <w:jc w:val="both"/>
        <w:rPr>
          <w:rFonts w:eastAsia="MS Mincho"/>
          <w:sz w:val="20"/>
          <w:szCs w:val="20"/>
          <w:lang w:val="en-US" w:eastAsia="ja-JP"/>
        </w:rPr>
      </w:pPr>
      <w:r w:rsidRPr="6FEDFC83">
        <w:rPr>
          <w:rFonts w:eastAsia="MS Mincho"/>
          <w:sz w:val="20"/>
          <w:szCs w:val="20"/>
          <w:lang w:val="en-US" w:eastAsia="ja-JP"/>
        </w:rPr>
        <w:t>Further studies needed how to provide the DL timing for the child IAB nodes, Case 6 and Case 7</w:t>
      </w:r>
    </w:p>
    <w:p w14:paraId="3D83FD62" w14:textId="19F81689" w:rsidR="00516088" w:rsidRDefault="6FEDFC83" w:rsidP="6FEDFC83">
      <w:pPr>
        <w:spacing w:after="0"/>
        <w:jc w:val="both"/>
        <w:rPr>
          <w:rFonts w:eastAsia="MS Mincho"/>
          <w:lang w:val="en-US" w:eastAsia="ja-JP"/>
        </w:rPr>
      </w:pPr>
      <w:r w:rsidRPr="6FEDFC83">
        <w:rPr>
          <w:rFonts w:eastAsia="MS Mincho"/>
          <w:lang w:val="en-US" w:eastAsia="ja-JP"/>
        </w:rPr>
        <w:t>It should be clarified if b) and/or c) in the list above would need specifications changes to make the related cases viable. Otherwise the timing options can be considered as implementation options to facilitate certain IAB implementation options and usage of SDM/FDM for multiplexing access and backhaul links. Time alignment either for RX or TX signal within an IAB node can enable more efficient utilization of radio resource in 1) single panel scenario and 2) multi-panel scenario with FDM/SDM between Parent BH and Child links within a panel.</w:t>
      </w:r>
    </w:p>
    <w:p w14:paraId="5D853772" w14:textId="5AACFAA9" w:rsidR="00516088" w:rsidRDefault="00516088" w:rsidP="009B058B">
      <w:pPr>
        <w:spacing w:after="0"/>
        <w:jc w:val="both"/>
        <w:rPr>
          <w:rFonts w:eastAsia="MS Mincho"/>
          <w:lang w:val="en-US" w:eastAsia="ja-JP"/>
        </w:rPr>
      </w:pPr>
    </w:p>
    <w:p w14:paraId="391914F7" w14:textId="753693C9" w:rsidR="00516088" w:rsidRPr="00217339" w:rsidRDefault="6FEDFC83" w:rsidP="6FEDFC83">
      <w:pPr>
        <w:spacing w:after="0"/>
        <w:jc w:val="both"/>
        <w:rPr>
          <w:rFonts w:eastAsia="MS Mincho"/>
          <w:b/>
          <w:bCs/>
          <w:i/>
          <w:lang w:val="en-US" w:eastAsia="ja-JP"/>
        </w:rPr>
      </w:pPr>
      <w:r w:rsidRPr="00217339">
        <w:rPr>
          <w:rFonts w:eastAsia="MS Mincho"/>
          <w:b/>
          <w:bCs/>
          <w:i/>
          <w:lang w:val="en-US" w:eastAsia="ja-JP"/>
        </w:rPr>
        <w:t>Observation</w:t>
      </w:r>
      <w:r w:rsidR="00217339" w:rsidRPr="00217339">
        <w:rPr>
          <w:rFonts w:eastAsia="MS Mincho"/>
          <w:b/>
          <w:bCs/>
          <w:i/>
          <w:lang w:val="en-US" w:eastAsia="ja-JP"/>
        </w:rPr>
        <w:t xml:space="preserve"> </w:t>
      </w:r>
      <w:r w:rsidR="00796FDB">
        <w:rPr>
          <w:rFonts w:eastAsia="MS Mincho"/>
          <w:b/>
          <w:bCs/>
          <w:i/>
          <w:lang w:val="en-US" w:eastAsia="ja-JP"/>
        </w:rPr>
        <w:t>8</w:t>
      </w:r>
      <w:r w:rsidRPr="00217339">
        <w:rPr>
          <w:rFonts w:eastAsia="MS Mincho"/>
          <w:b/>
          <w:bCs/>
          <w:i/>
          <w:lang w:val="en-US" w:eastAsia="ja-JP"/>
        </w:rPr>
        <w:t xml:space="preserve">: </w:t>
      </w:r>
      <w:r w:rsidRPr="00217339">
        <w:rPr>
          <w:rFonts w:eastAsia="MS Mincho"/>
          <w:bCs/>
          <w:i/>
          <w:lang w:val="en-US" w:eastAsia="ja-JP"/>
        </w:rPr>
        <w:t>Timing options apart from Case 1 can be considered as options facilitating the usage of SDM/FDM between the links especially with a single-panel implementation.</w:t>
      </w:r>
    </w:p>
    <w:p w14:paraId="5140E0DC" w14:textId="40FF288C" w:rsidR="00516088" w:rsidRPr="00217339" w:rsidRDefault="00516088" w:rsidP="009B058B">
      <w:pPr>
        <w:spacing w:after="0"/>
        <w:jc w:val="both"/>
        <w:rPr>
          <w:rFonts w:eastAsia="MS Mincho"/>
          <w:i/>
          <w:lang w:val="en-US" w:eastAsia="ja-JP"/>
        </w:rPr>
      </w:pPr>
    </w:p>
    <w:p w14:paraId="0C180379" w14:textId="71E41914" w:rsidR="00B41D86" w:rsidRPr="00217339" w:rsidRDefault="6FEDFC83" w:rsidP="6FEDFC83">
      <w:pPr>
        <w:spacing w:after="120"/>
        <w:jc w:val="both"/>
        <w:rPr>
          <w:b/>
          <w:bCs/>
          <w:i/>
          <w:lang w:val="en-US"/>
        </w:rPr>
      </w:pPr>
      <w:r w:rsidRPr="00217339">
        <w:rPr>
          <w:b/>
          <w:bCs/>
          <w:i/>
          <w:lang w:val="en-US"/>
        </w:rPr>
        <w:t>Proposal</w:t>
      </w:r>
      <w:r w:rsidR="0024647B">
        <w:rPr>
          <w:b/>
          <w:bCs/>
          <w:i/>
          <w:lang w:val="en-US"/>
        </w:rPr>
        <w:t xml:space="preserve"> 8</w:t>
      </w:r>
      <w:r w:rsidRPr="00217339">
        <w:rPr>
          <w:b/>
          <w:bCs/>
          <w:i/>
          <w:lang w:val="en-US"/>
        </w:rPr>
        <w:t xml:space="preserve">: </w:t>
      </w:r>
      <w:r w:rsidRPr="00217339">
        <w:rPr>
          <w:bCs/>
          <w:i/>
          <w:lang w:val="en-US"/>
        </w:rPr>
        <w:t>RAN1 is asked to clarify potential specification impacts for the timing cases 3,4,6 and 7.</w:t>
      </w:r>
    </w:p>
    <w:p w14:paraId="17C3476C" w14:textId="77777777" w:rsidR="00B41D86" w:rsidRPr="00B41D86" w:rsidRDefault="00B41D86" w:rsidP="009B058B">
      <w:pPr>
        <w:spacing w:after="0"/>
        <w:jc w:val="both"/>
        <w:rPr>
          <w:rFonts w:eastAsia="MS Mincho"/>
          <w:lang w:val="en-US" w:eastAsia="ja-JP"/>
        </w:rPr>
      </w:pPr>
    </w:p>
    <w:p w14:paraId="69FA787C" w14:textId="47F10B6A" w:rsidR="009B058B" w:rsidRDefault="009B058B" w:rsidP="6FEDFC83">
      <w:pPr>
        <w:pStyle w:val="Heading2"/>
        <w:rPr>
          <w:lang w:val="en-US"/>
        </w:rPr>
      </w:pPr>
      <w:r>
        <w:rPr>
          <w:lang w:val="en-US"/>
        </w:rPr>
        <w:lastRenderedPageBreak/>
        <w:tab/>
        <w:t>CLI mitigation</w:t>
      </w:r>
    </w:p>
    <w:p w14:paraId="74A9949F" w14:textId="1F101141" w:rsidR="6FEDFC83" w:rsidRPr="00217339" w:rsidRDefault="6FEDFC83" w:rsidP="6FEDFC83">
      <w:pPr>
        <w:jc w:val="both"/>
        <w:rPr>
          <w:sz w:val="18"/>
        </w:rPr>
      </w:pPr>
      <w:r w:rsidRPr="00217339">
        <w:rPr>
          <w:rFonts w:eastAsia="Times New Roman"/>
          <w:szCs w:val="22"/>
        </w:rPr>
        <w:t>In [</w:t>
      </w:r>
      <w:r w:rsidR="00E32046">
        <w:rPr>
          <w:rFonts w:eastAsia="Times New Roman"/>
          <w:szCs w:val="22"/>
        </w:rPr>
        <w:t>7</w:t>
      </w:r>
      <w:r w:rsidRPr="00217339">
        <w:rPr>
          <w:rFonts w:eastAsia="Times New Roman"/>
          <w:szCs w:val="22"/>
        </w:rPr>
        <w:t>], the different aspects of cross-link interference management for integrated access and backhaul are considered. Particularly, the work focuses on different aspects of reference signals to enable UL-to-DL CLI measurements and related physical layer mechanisms.  Based on the discussion, the following proposals have been made [</w:t>
      </w:r>
      <w:r w:rsidR="00E32046">
        <w:rPr>
          <w:rFonts w:eastAsia="Times New Roman"/>
          <w:szCs w:val="22"/>
        </w:rPr>
        <w:t>7</w:t>
      </w:r>
      <w:r w:rsidRPr="00217339">
        <w:rPr>
          <w:rFonts w:eastAsia="Times New Roman"/>
          <w:szCs w:val="22"/>
        </w:rPr>
        <w:t>]:</w:t>
      </w:r>
    </w:p>
    <w:p w14:paraId="5A715EB3" w14:textId="482A2E68" w:rsidR="6FEDFC83" w:rsidRPr="006A7BFE" w:rsidRDefault="0024647B" w:rsidP="6FEDFC83">
      <w:pPr>
        <w:jc w:val="both"/>
        <w:rPr>
          <w:i/>
          <w:sz w:val="18"/>
        </w:rPr>
      </w:pPr>
      <w:r>
        <w:rPr>
          <w:rFonts w:eastAsia="Times New Roman"/>
          <w:b/>
          <w:bCs/>
          <w:i/>
          <w:szCs w:val="22"/>
        </w:rPr>
        <w:t>Proposal 9</w:t>
      </w:r>
      <w:r w:rsidR="6FEDFC83" w:rsidRPr="006A7BFE">
        <w:rPr>
          <w:rFonts w:eastAsia="Times New Roman"/>
          <w:b/>
          <w:bCs/>
          <w:i/>
          <w:szCs w:val="22"/>
        </w:rPr>
        <w:t xml:space="preserve">: </w:t>
      </w:r>
      <w:r w:rsidR="6FEDFC83" w:rsidRPr="006A7BFE">
        <w:rPr>
          <w:rFonts w:eastAsia="Times New Roman"/>
          <w:bCs/>
          <w:i/>
          <w:szCs w:val="22"/>
        </w:rPr>
        <w:t>Consider the feasibility of different measurement metrics, e.g. RSRPs or RSSI or SINR, for UL-to-DL</w:t>
      </w:r>
      <w:r w:rsidR="6FEDFC83" w:rsidRPr="006A7BFE">
        <w:rPr>
          <w:rFonts w:eastAsia="Times New Roman"/>
          <w:i/>
          <w:szCs w:val="22"/>
        </w:rPr>
        <w:t xml:space="preserve"> </w:t>
      </w:r>
      <w:r w:rsidR="6FEDFC83" w:rsidRPr="006A7BFE">
        <w:rPr>
          <w:rFonts w:eastAsia="Times New Roman"/>
          <w:bCs/>
          <w:i/>
          <w:szCs w:val="22"/>
        </w:rPr>
        <w:t>CLI measurements.</w:t>
      </w:r>
      <w:r w:rsidR="6FEDFC83" w:rsidRPr="006A7BFE">
        <w:rPr>
          <w:rFonts w:eastAsia="Times New Roman"/>
          <w:i/>
          <w:szCs w:val="22"/>
        </w:rPr>
        <w:t xml:space="preserve"> </w:t>
      </w:r>
    </w:p>
    <w:p w14:paraId="149455A4" w14:textId="55CB56D3" w:rsidR="6FEDFC83" w:rsidRPr="006A7BFE" w:rsidRDefault="0024647B" w:rsidP="6FEDFC83">
      <w:pPr>
        <w:jc w:val="both"/>
        <w:rPr>
          <w:i/>
          <w:sz w:val="18"/>
        </w:rPr>
      </w:pPr>
      <w:r>
        <w:rPr>
          <w:rFonts w:eastAsia="Times New Roman"/>
          <w:b/>
          <w:bCs/>
          <w:i/>
          <w:szCs w:val="22"/>
        </w:rPr>
        <w:t>Proposal 10</w:t>
      </w:r>
      <w:r w:rsidR="6FEDFC83" w:rsidRPr="006A7BFE">
        <w:rPr>
          <w:rFonts w:eastAsia="Times New Roman"/>
          <w:b/>
          <w:bCs/>
          <w:i/>
          <w:szCs w:val="22"/>
        </w:rPr>
        <w:t xml:space="preserve">: </w:t>
      </w:r>
      <w:r w:rsidR="6FEDFC83" w:rsidRPr="006A7BFE">
        <w:rPr>
          <w:rFonts w:eastAsia="Times New Roman"/>
          <w:bCs/>
          <w:i/>
          <w:szCs w:val="22"/>
        </w:rPr>
        <w:t>Support flexibly configurable CSI-IM resource that can be adapted according to the resource configuration of interfering UL RS.</w:t>
      </w:r>
    </w:p>
    <w:p w14:paraId="1FE265D1" w14:textId="09E116D4" w:rsidR="6FEDFC83" w:rsidRPr="006A7BFE" w:rsidRDefault="0024647B" w:rsidP="6FEDFC83">
      <w:pPr>
        <w:jc w:val="both"/>
        <w:rPr>
          <w:i/>
          <w:sz w:val="18"/>
        </w:rPr>
      </w:pPr>
      <w:r>
        <w:rPr>
          <w:rFonts w:eastAsia="Times New Roman"/>
          <w:b/>
          <w:bCs/>
          <w:i/>
          <w:szCs w:val="22"/>
        </w:rPr>
        <w:t>Proposal 11</w:t>
      </w:r>
      <w:r w:rsidR="6FEDFC83" w:rsidRPr="006A7BFE">
        <w:rPr>
          <w:rFonts w:eastAsia="Times New Roman"/>
          <w:b/>
          <w:bCs/>
          <w:i/>
          <w:szCs w:val="22"/>
        </w:rPr>
        <w:t xml:space="preserve">: </w:t>
      </w:r>
      <w:r w:rsidR="6FEDFC83" w:rsidRPr="006A7BFE">
        <w:rPr>
          <w:rFonts w:eastAsia="Times New Roman"/>
          <w:bCs/>
          <w:i/>
          <w:szCs w:val="22"/>
        </w:rPr>
        <w:t>Consider hybrid CSI-IM and DMRS resource configuration for UL-to-DL CLI measurements in the IAB framework.</w:t>
      </w:r>
    </w:p>
    <w:p w14:paraId="4BBA8D91" w14:textId="2424EFC9" w:rsidR="6FEDFC83" w:rsidRPr="006A7BFE" w:rsidRDefault="0024647B" w:rsidP="6FEDFC83">
      <w:pPr>
        <w:jc w:val="both"/>
        <w:rPr>
          <w:i/>
          <w:sz w:val="18"/>
        </w:rPr>
      </w:pPr>
      <w:r>
        <w:rPr>
          <w:rFonts w:eastAsia="Times New Roman"/>
          <w:b/>
          <w:bCs/>
          <w:i/>
          <w:szCs w:val="22"/>
        </w:rPr>
        <w:t>Proposal 12</w:t>
      </w:r>
      <w:r w:rsidR="6FEDFC83" w:rsidRPr="006A7BFE">
        <w:rPr>
          <w:rFonts w:eastAsia="Times New Roman"/>
          <w:b/>
          <w:bCs/>
          <w:i/>
          <w:szCs w:val="22"/>
        </w:rPr>
        <w:t xml:space="preserve">: </w:t>
      </w:r>
      <w:r w:rsidR="6FEDFC83" w:rsidRPr="006A7BFE">
        <w:rPr>
          <w:rFonts w:eastAsia="Times New Roman"/>
          <w:bCs/>
          <w:i/>
          <w:szCs w:val="22"/>
        </w:rPr>
        <w:t>Consider group triggering mechanisms to enable group of interfering nodes to transmit RSs at predefined time instant(s).</w:t>
      </w:r>
    </w:p>
    <w:p w14:paraId="7DF95338" w14:textId="4D604F33" w:rsidR="6FEDFC83" w:rsidRPr="006A7BFE" w:rsidRDefault="0024647B" w:rsidP="6FEDFC83">
      <w:pPr>
        <w:jc w:val="both"/>
        <w:rPr>
          <w:i/>
          <w:sz w:val="18"/>
        </w:rPr>
      </w:pPr>
      <w:r>
        <w:rPr>
          <w:rFonts w:eastAsia="Times New Roman"/>
          <w:b/>
          <w:bCs/>
          <w:i/>
          <w:szCs w:val="22"/>
        </w:rPr>
        <w:t>Proposal 13</w:t>
      </w:r>
      <w:r w:rsidR="6FEDFC83" w:rsidRPr="006A7BFE">
        <w:rPr>
          <w:rFonts w:eastAsia="Times New Roman"/>
          <w:b/>
          <w:bCs/>
          <w:i/>
          <w:szCs w:val="22"/>
        </w:rPr>
        <w:t xml:space="preserve">: </w:t>
      </w:r>
      <w:r w:rsidR="6FEDFC83" w:rsidRPr="006A7BFE">
        <w:rPr>
          <w:rFonts w:eastAsia="Times New Roman"/>
          <w:bCs/>
          <w:i/>
          <w:szCs w:val="22"/>
        </w:rPr>
        <w:t>Study further the impact of timing error to the performance of UL-to-DL CLI mitigation in backhaul with higher order modulations, e.g. 64-QAM, 256-QAM and 1024-QAM.</w:t>
      </w:r>
    </w:p>
    <w:p w14:paraId="48ED29E1" w14:textId="00EFD68F" w:rsidR="009B058B" w:rsidRDefault="6FEDFC83" w:rsidP="6FEDFC83">
      <w:pPr>
        <w:spacing w:after="120"/>
        <w:jc w:val="both"/>
        <w:rPr>
          <w:rFonts w:eastAsia="MS Mincho"/>
          <w:lang w:eastAsia="ja-JP"/>
        </w:rPr>
      </w:pPr>
      <w:r w:rsidRPr="6FEDFC83">
        <w:rPr>
          <w:rFonts w:eastAsia="MS Mincho"/>
          <w:lang w:eastAsia="ja-JP"/>
        </w:rPr>
        <w:t>Further details of CLI management and mitigation aspects can be found from our contributions [</w:t>
      </w:r>
      <w:r w:rsidR="00E32046">
        <w:rPr>
          <w:rFonts w:eastAsia="MS Mincho"/>
          <w:lang w:eastAsia="ja-JP"/>
        </w:rPr>
        <w:t>7</w:t>
      </w:r>
      <w:r w:rsidRPr="6FEDFC83">
        <w:rPr>
          <w:rFonts w:eastAsia="MS Mincho"/>
          <w:lang w:eastAsia="ja-JP"/>
        </w:rPr>
        <w:t>].</w:t>
      </w:r>
    </w:p>
    <w:p w14:paraId="10445A01" w14:textId="480CC7E1" w:rsidR="00885580" w:rsidRDefault="6FEDFC83" w:rsidP="00885580">
      <w:pPr>
        <w:pStyle w:val="Heading1"/>
      </w:pPr>
      <w:r>
        <w:t>Conclusion</w:t>
      </w:r>
    </w:p>
    <w:p w14:paraId="3BD989DE" w14:textId="43944656" w:rsidR="00885580" w:rsidRDefault="00217339" w:rsidP="00885580">
      <w:r>
        <w:t>In this contributions we have summarized various aspects of the IAB operation and required NR enhancements. Detailed description of the analysis and findings can be found in the referred papers dedicated for the studied topics.</w:t>
      </w:r>
    </w:p>
    <w:p w14:paraId="2A5B27DC" w14:textId="3E424380" w:rsidR="00217339" w:rsidRDefault="00217339" w:rsidP="00885580">
      <w:r>
        <w:t>Main observations were following:</w:t>
      </w:r>
    </w:p>
    <w:p w14:paraId="7B1F27C0" w14:textId="77777777" w:rsidR="00217339" w:rsidRPr="00FC611F" w:rsidRDefault="00217339" w:rsidP="00217339">
      <w:pPr>
        <w:spacing w:after="0"/>
        <w:rPr>
          <w:i/>
          <w:iCs/>
        </w:rPr>
      </w:pPr>
      <w:r w:rsidRPr="6FEDFC83">
        <w:rPr>
          <w:b/>
          <w:bCs/>
          <w:i/>
          <w:iCs/>
        </w:rPr>
        <w:t xml:space="preserve">Observation 1: </w:t>
      </w:r>
      <w:r w:rsidRPr="6FEDFC83">
        <w:rPr>
          <w:i/>
          <w:iCs/>
        </w:rPr>
        <w:t>Slot configuration depicted in TS 38.213 can be used to determine schedulable resources for IAB nodes in the TDM scenario:</w:t>
      </w:r>
    </w:p>
    <w:p w14:paraId="7544FB70" w14:textId="77777777" w:rsidR="00217339" w:rsidRPr="00F96B34" w:rsidRDefault="00217339" w:rsidP="00217339">
      <w:pPr>
        <w:pStyle w:val="ListParagraph"/>
        <w:numPr>
          <w:ilvl w:val="0"/>
          <w:numId w:val="20"/>
        </w:numPr>
        <w:jc w:val="both"/>
        <w:rPr>
          <w:i/>
          <w:iCs/>
          <w:sz w:val="20"/>
          <w:szCs w:val="20"/>
          <w:lang w:val="en-GB"/>
        </w:rPr>
      </w:pPr>
      <w:r w:rsidRPr="6FEDFC83">
        <w:rPr>
          <w:i/>
          <w:iCs/>
          <w:sz w:val="20"/>
          <w:szCs w:val="20"/>
          <w:lang w:val="en-GB"/>
        </w:rPr>
        <w:t>Flexible resources can be used for IAB Child link(s) only when pre-defined (Rel-15) conditions are fulfilled</w:t>
      </w:r>
    </w:p>
    <w:p w14:paraId="72C48C57" w14:textId="261211A1" w:rsidR="00217339" w:rsidRPr="00217339" w:rsidRDefault="00217339" w:rsidP="00217339">
      <w:pPr>
        <w:pStyle w:val="ListParagraph"/>
        <w:numPr>
          <w:ilvl w:val="0"/>
          <w:numId w:val="20"/>
        </w:numPr>
        <w:spacing w:after="120"/>
        <w:ind w:left="924" w:hanging="357"/>
        <w:jc w:val="both"/>
        <w:rPr>
          <w:i/>
          <w:iCs/>
          <w:sz w:val="20"/>
          <w:szCs w:val="20"/>
          <w:lang w:val="en-GB"/>
        </w:rPr>
      </w:pPr>
      <w:r w:rsidRPr="6FEDFC83">
        <w:rPr>
          <w:i/>
          <w:iCs/>
          <w:sz w:val="20"/>
          <w:szCs w:val="20"/>
          <w:lang w:val="en-GB"/>
        </w:rPr>
        <w:t>Flexible resources have inbuilt support for dynamic allocation between Parent BH and Child links.</w:t>
      </w:r>
    </w:p>
    <w:p w14:paraId="09CA54C6" w14:textId="77777777" w:rsidR="00217339" w:rsidRPr="00655D17" w:rsidRDefault="00217339" w:rsidP="00217339">
      <w:pPr>
        <w:spacing w:after="120"/>
        <w:rPr>
          <w:i/>
          <w:iCs/>
        </w:rPr>
      </w:pPr>
      <w:r w:rsidRPr="6FEDFC83">
        <w:rPr>
          <w:b/>
          <w:bCs/>
          <w:i/>
          <w:iCs/>
        </w:rPr>
        <w:t xml:space="preserve">Observation 2: </w:t>
      </w:r>
      <w:r w:rsidRPr="6FEDFC83">
        <w:rPr>
          <w:i/>
          <w:iCs/>
        </w:rPr>
        <w:t>Single panel scenario and multi-panel scenario with FDM/SDM between Parent BH and Child links within a panel can be seen as IAB implementation -specific options, which do not require standardization efforts in Rel-16.</w:t>
      </w:r>
    </w:p>
    <w:p w14:paraId="45B2AFAA" w14:textId="77777777" w:rsidR="0024647B" w:rsidRPr="0024647B" w:rsidRDefault="0024647B" w:rsidP="0024647B">
      <w:pPr>
        <w:spacing w:after="120"/>
        <w:jc w:val="both"/>
        <w:rPr>
          <w:rFonts w:eastAsia="MS Mincho"/>
          <w:i/>
          <w:lang w:eastAsia="ja-JP"/>
        </w:rPr>
      </w:pPr>
      <w:r w:rsidRPr="6FEDFC83">
        <w:rPr>
          <w:b/>
          <w:i/>
        </w:rPr>
        <w:t>Observation</w:t>
      </w:r>
      <w:r>
        <w:rPr>
          <w:b/>
          <w:i/>
        </w:rPr>
        <w:t xml:space="preserve"> 3</w:t>
      </w:r>
      <w:r w:rsidRPr="6FEDFC83">
        <w:rPr>
          <w:b/>
          <w:i/>
        </w:rPr>
        <w:t>:</w:t>
      </w:r>
      <w:r w:rsidRPr="0024647B">
        <w:rPr>
          <w:rFonts w:eastAsia="MS Mincho"/>
          <w:i/>
          <w:lang w:eastAsia="ja-JP"/>
        </w:rPr>
        <w:t xml:space="preserve"> For sharing RACH resources between IAB and UE access, the extended range of the IAB BH connection should be taken into account either in RACH signal design or in the RACH procedure.</w:t>
      </w:r>
    </w:p>
    <w:p w14:paraId="59781EDA" w14:textId="6915D959" w:rsidR="00217339" w:rsidRDefault="00217339" w:rsidP="00217339">
      <w:pPr>
        <w:spacing w:after="0"/>
        <w:jc w:val="both"/>
        <w:rPr>
          <w:rFonts w:eastAsia="MS Mincho"/>
          <w:lang w:val="en-US" w:eastAsia="ja-JP"/>
        </w:rPr>
      </w:pPr>
      <w:r w:rsidRPr="6FEDFC83">
        <w:rPr>
          <w:b/>
          <w:bCs/>
          <w:i/>
          <w:iCs/>
        </w:rPr>
        <w:t>Observation</w:t>
      </w:r>
      <w:r w:rsidR="0024647B">
        <w:rPr>
          <w:b/>
          <w:bCs/>
          <w:i/>
          <w:iCs/>
        </w:rPr>
        <w:t xml:space="preserve"> 4</w:t>
      </w:r>
      <w:r w:rsidRPr="6FEDFC83">
        <w:rPr>
          <w:b/>
          <w:bCs/>
          <w:i/>
          <w:iCs/>
        </w:rPr>
        <w:t>:</w:t>
      </w:r>
      <w:r w:rsidRPr="6FEDFC83">
        <w:rPr>
          <w:b/>
          <w:bCs/>
        </w:rPr>
        <w:t xml:space="preserve"> </w:t>
      </w:r>
      <w:r w:rsidRPr="6FEDFC83">
        <w:rPr>
          <w:i/>
          <w:iCs/>
        </w:rPr>
        <w:t>Solution 1-A (SSB based discovery by reusing SSBs sent for access UEs) requires muting of SSBs affecting the access UEs. It is FFS what will be the requirements for the IAB monitoring and hence, how much the muting will affect regular SSB transmission.</w:t>
      </w:r>
      <w:r w:rsidRPr="6FEDFC83">
        <w:rPr>
          <w:rFonts w:eastAsia="MS Mincho"/>
          <w:lang w:val="en-US" w:eastAsia="ja-JP"/>
        </w:rPr>
        <w:t xml:space="preserve">            </w:t>
      </w:r>
    </w:p>
    <w:p w14:paraId="7044851B" w14:textId="77777777" w:rsidR="00217339" w:rsidRDefault="00217339" w:rsidP="00217339">
      <w:pPr>
        <w:spacing w:after="0"/>
        <w:jc w:val="both"/>
        <w:rPr>
          <w:rFonts w:eastAsia="MS Mincho"/>
          <w:lang w:val="en-US" w:eastAsia="ja-JP"/>
        </w:rPr>
      </w:pPr>
    </w:p>
    <w:p w14:paraId="6F012E0A" w14:textId="0047198B" w:rsidR="00217339" w:rsidRPr="009855E0" w:rsidRDefault="00217339" w:rsidP="00217339">
      <w:pPr>
        <w:jc w:val="both"/>
      </w:pPr>
      <w:r w:rsidRPr="6FEDFC83">
        <w:rPr>
          <w:b/>
          <w:bCs/>
          <w:i/>
          <w:iCs/>
        </w:rPr>
        <w:t>Observation</w:t>
      </w:r>
      <w:r w:rsidR="0024647B">
        <w:rPr>
          <w:b/>
          <w:bCs/>
          <w:i/>
          <w:iCs/>
        </w:rPr>
        <w:t xml:space="preserve"> 5</w:t>
      </w:r>
      <w:r w:rsidRPr="6FEDFC83">
        <w:rPr>
          <w:b/>
          <w:bCs/>
          <w:i/>
          <w:iCs/>
        </w:rPr>
        <w:t xml:space="preserve">: </w:t>
      </w:r>
      <w:r w:rsidRPr="6FEDFC83">
        <w:rPr>
          <w:i/>
          <w:iCs/>
        </w:rPr>
        <w:t>From access UEs’ point of view, IAB SSBs could be handled the same way as access UE SSBs that are not associated to SIB1.</w:t>
      </w:r>
      <w:r>
        <w:t xml:space="preserve">     </w:t>
      </w:r>
    </w:p>
    <w:p w14:paraId="6C11E863" w14:textId="5EA10841" w:rsidR="00217339" w:rsidRPr="0072006E" w:rsidRDefault="00217339" w:rsidP="00217339">
      <w:pPr>
        <w:jc w:val="both"/>
        <w:rPr>
          <w:i/>
          <w:iCs/>
        </w:rPr>
      </w:pPr>
      <w:r w:rsidRPr="6FEDFC83">
        <w:rPr>
          <w:b/>
          <w:bCs/>
          <w:i/>
          <w:iCs/>
        </w:rPr>
        <w:t>Observation</w:t>
      </w:r>
      <w:r>
        <w:rPr>
          <w:b/>
          <w:bCs/>
          <w:i/>
          <w:iCs/>
        </w:rPr>
        <w:t xml:space="preserve"> </w:t>
      </w:r>
      <w:r w:rsidR="0024647B">
        <w:rPr>
          <w:b/>
          <w:bCs/>
          <w:i/>
          <w:iCs/>
        </w:rPr>
        <w:t>6</w:t>
      </w:r>
      <w:r w:rsidRPr="6FEDFC83">
        <w:rPr>
          <w:b/>
          <w:bCs/>
        </w:rPr>
        <w:t xml:space="preserve">: </w:t>
      </w:r>
      <w:r w:rsidRPr="6FEDFC83">
        <w:rPr>
          <w:i/>
          <w:iCs/>
        </w:rPr>
        <w:t xml:space="preserve">In synchronized network and with stationary nodes, IAB node discovery can be handled by (access UE) SSB search in the initial access, followed by CSI-RS measurements in later phases. </w:t>
      </w:r>
    </w:p>
    <w:p w14:paraId="6C856593" w14:textId="2782BF6A" w:rsidR="00217339" w:rsidRPr="0072006E" w:rsidRDefault="00217339" w:rsidP="00217339">
      <w:pPr>
        <w:rPr>
          <w:i/>
          <w:iCs/>
        </w:rPr>
      </w:pPr>
      <w:r w:rsidRPr="6FEDFC83">
        <w:rPr>
          <w:b/>
          <w:bCs/>
          <w:i/>
          <w:iCs/>
        </w:rPr>
        <w:t>Observation</w:t>
      </w:r>
      <w:r>
        <w:rPr>
          <w:b/>
          <w:bCs/>
          <w:i/>
          <w:iCs/>
        </w:rPr>
        <w:t xml:space="preserve"> </w:t>
      </w:r>
      <w:r w:rsidR="0024647B">
        <w:rPr>
          <w:b/>
          <w:bCs/>
          <w:i/>
          <w:iCs/>
        </w:rPr>
        <w:t>7</w:t>
      </w:r>
      <w:r w:rsidRPr="6FEDFC83">
        <w:rPr>
          <w:i/>
          <w:iCs/>
        </w:rPr>
        <w:t>: CSI-RS based discovery (Solution 2) can be an implementation based solution for synchronous networks with stationary IAB nodes.</w:t>
      </w:r>
    </w:p>
    <w:p w14:paraId="4C127513" w14:textId="3CCF73BF" w:rsidR="006A7BFE" w:rsidRPr="00217339" w:rsidRDefault="006A7BFE" w:rsidP="006A7BFE">
      <w:pPr>
        <w:spacing w:after="0"/>
        <w:jc w:val="both"/>
        <w:rPr>
          <w:rFonts w:eastAsia="MS Mincho"/>
          <w:b/>
          <w:bCs/>
          <w:i/>
          <w:lang w:val="en-US" w:eastAsia="ja-JP"/>
        </w:rPr>
      </w:pPr>
      <w:r w:rsidRPr="00217339">
        <w:rPr>
          <w:rFonts w:eastAsia="MS Mincho"/>
          <w:b/>
          <w:bCs/>
          <w:i/>
          <w:lang w:val="en-US" w:eastAsia="ja-JP"/>
        </w:rPr>
        <w:t>Observation</w:t>
      </w:r>
      <w:r w:rsidR="0024647B">
        <w:rPr>
          <w:rFonts w:eastAsia="MS Mincho"/>
          <w:b/>
          <w:bCs/>
          <w:i/>
          <w:lang w:val="en-US" w:eastAsia="ja-JP"/>
        </w:rPr>
        <w:t xml:space="preserve"> 8</w:t>
      </w:r>
      <w:r w:rsidRPr="00217339">
        <w:rPr>
          <w:rFonts w:eastAsia="MS Mincho"/>
          <w:b/>
          <w:bCs/>
          <w:i/>
          <w:lang w:val="en-US" w:eastAsia="ja-JP"/>
        </w:rPr>
        <w:t xml:space="preserve">: </w:t>
      </w:r>
      <w:r w:rsidRPr="00217339">
        <w:rPr>
          <w:rFonts w:eastAsia="MS Mincho"/>
          <w:bCs/>
          <w:i/>
          <w:lang w:val="en-US" w:eastAsia="ja-JP"/>
        </w:rPr>
        <w:t>Timing options apart from Case 1 can be considered as options facilitating the usage of SDM/FDM between the links especially with a single-panel implementation.</w:t>
      </w:r>
    </w:p>
    <w:p w14:paraId="3222EBA6" w14:textId="17E16A7B" w:rsidR="00217339" w:rsidRPr="006A7BFE" w:rsidRDefault="00217339" w:rsidP="00217339">
      <w:pPr>
        <w:rPr>
          <w:lang w:val="en-US"/>
        </w:rPr>
      </w:pPr>
    </w:p>
    <w:p w14:paraId="3DBEBD7C" w14:textId="6DC0DF7A" w:rsidR="00217339" w:rsidRDefault="006A7BFE" w:rsidP="00217339">
      <w:r>
        <w:t>Main proposals for RAN1 were:</w:t>
      </w:r>
    </w:p>
    <w:p w14:paraId="0F244844" w14:textId="32C206A2" w:rsidR="00217339" w:rsidRPr="00217339" w:rsidRDefault="00217339" w:rsidP="00217339">
      <w:pPr>
        <w:spacing w:after="120"/>
        <w:rPr>
          <w:i/>
          <w:iCs/>
        </w:rPr>
      </w:pPr>
      <w:r w:rsidRPr="6FEDFC83">
        <w:rPr>
          <w:b/>
          <w:bCs/>
          <w:i/>
          <w:iCs/>
        </w:rPr>
        <w:t xml:space="preserve">Proposal 1: </w:t>
      </w:r>
      <w:r w:rsidRPr="6FEDFC83">
        <w:rPr>
          <w:i/>
          <w:iCs/>
        </w:rPr>
        <w:t>Adopt signalling principles used for NR Rel-15 slot format indication (layered structure, adaptation periods, granularities, e</w:t>
      </w:r>
      <w:r>
        <w:rPr>
          <w:i/>
          <w:iCs/>
        </w:rPr>
        <w:t>tc.) also for the IAB scenario.</w:t>
      </w:r>
    </w:p>
    <w:p w14:paraId="5D573FC9" w14:textId="77777777" w:rsidR="00217339" w:rsidRDefault="00217339" w:rsidP="00217339">
      <w:pPr>
        <w:spacing w:after="0"/>
        <w:rPr>
          <w:i/>
          <w:iCs/>
        </w:rPr>
      </w:pPr>
      <w:r w:rsidRPr="6FEDFC83">
        <w:rPr>
          <w:b/>
          <w:bCs/>
          <w:i/>
          <w:iCs/>
        </w:rPr>
        <w:t xml:space="preserve">Proposal 2: </w:t>
      </w:r>
      <w:r w:rsidRPr="6FEDFC83">
        <w:rPr>
          <w:i/>
          <w:iCs/>
        </w:rPr>
        <w:t>Support the following resource types for IAB node, based on NR-Rel-15</w:t>
      </w:r>
    </w:p>
    <w:p w14:paraId="7736EB37" w14:textId="77777777" w:rsidR="00217339" w:rsidRPr="00592833" w:rsidRDefault="00217339" w:rsidP="00217339">
      <w:pPr>
        <w:pStyle w:val="ListParagraph"/>
        <w:numPr>
          <w:ilvl w:val="0"/>
          <w:numId w:val="23"/>
        </w:numPr>
        <w:rPr>
          <w:b/>
          <w:bCs/>
          <w:sz w:val="20"/>
          <w:szCs w:val="20"/>
          <w:lang w:val="en-GB"/>
        </w:rPr>
      </w:pPr>
      <w:r w:rsidRPr="6FEDFC83">
        <w:rPr>
          <w:b/>
          <w:bCs/>
          <w:sz w:val="20"/>
          <w:szCs w:val="20"/>
          <w:lang w:val="en-GB"/>
        </w:rPr>
        <w:lastRenderedPageBreak/>
        <w:t>Type A:</w:t>
      </w:r>
      <w:r w:rsidRPr="6FEDFC83">
        <w:rPr>
          <w:sz w:val="20"/>
          <w:szCs w:val="20"/>
          <w:lang w:val="en-GB"/>
        </w:rPr>
        <w:t xml:space="preserve"> Resources for DL Parent BH link </w:t>
      </w:r>
    </w:p>
    <w:p w14:paraId="10EA9E16" w14:textId="77777777" w:rsidR="00217339" w:rsidRPr="00592833" w:rsidRDefault="00217339" w:rsidP="00217339">
      <w:pPr>
        <w:pStyle w:val="ListParagraph"/>
        <w:numPr>
          <w:ilvl w:val="0"/>
          <w:numId w:val="23"/>
        </w:numPr>
        <w:rPr>
          <w:b/>
          <w:bCs/>
          <w:sz w:val="20"/>
          <w:szCs w:val="20"/>
          <w:lang w:val="en-GB"/>
        </w:rPr>
      </w:pPr>
      <w:r w:rsidRPr="6FEDFC83">
        <w:rPr>
          <w:b/>
          <w:bCs/>
          <w:sz w:val="20"/>
          <w:szCs w:val="20"/>
          <w:lang w:val="en-GB"/>
        </w:rPr>
        <w:t xml:space="preserve">Type B: </w:t>
      </w:r>
      <w:r w:rsidRPr="6FEDFC83">
        <w:rPr>
          <w:sz w:val="20"/>
          <w:szCs w:val="20"/>
          <w:lang w:val="en-GB"/>
        </w:rPr>
        <w:t xml:space="preserve">Resources for UL Parent BH link </w:t>
      </w:r>
    </w:p>
    <w:p w14:paraId="30768056" w14:textId="7DA56628" w:rsidR="00217339" w:rsidRPr="00217339" w:rsidRDefault="00217339" w:rsidP="00217339">
      <w:pPr>
        <w:pStyle w:val="ListParagraph"/>
        <w:numPr>
          <w:ilvl w:val="0"/>
          <w:numId w:val="23"/>
        </w:numPr>
        <w:spacing w:after="120"/>
        <w:ind w:left="714" w:hanging="357"/>
        <w:rPr>
          <w:sz w:val="20"/>
          <w:szCs w:val="20"/>
          <w:lang w:val="en-GB"/>
        </w:rPr>
      </w:pPr>
      <w:r w:rsidRPr="6FEDFC83">
        <w:rPr>
          <w:b/>
          <w:bCs/>
          <w:sz w:val="20"/>
          <w:szCs w:val="20"/>
          <w:lang w:val="en-GB"/>
        </w:rPr>
        <w:t xml:space="preserve">Type C: </w:t>
      </w:r>
      <w:r w:rsidRPr="6FEDFC83">
        <w:rPr>
          <w:sz w:val="20"/>
          <w:szCs w:val="20"/>
          <w:lang w:val="en-GB"/>
        </w:rPr>
        <w:t>Flexible resources available for DL/UL Parent BH and DL/UL Child link(s)</w:t>
      </w:r>
    </w:p>
    <w:p w14:paraId="4D2631D7" w14:textId="77777777" w:rsidR="00217339" w:rsidRDefault="00217339" w:rsidP="00217339">
      <w:pPr>
        <w:spacing w:after="0"/>
        <w:rPr>
          <w:i/>
          <w:iCs/>
        </w:rPr>
      </w:pPr>
      <w:r w:rsidRPr="6FEDFC83">
        <w:rPr>
          <w:b/>
          <w:bCs/>
          <w:i/>
          <w:iCs/>
        </w:rPr>
        <w:t xml:space="preserve">Proposal 3: </w:t>
      </w:r>
      <w:r w:rsidRPr="6FEDFC83">
        <w:rPr>
          <w:i/>
          <w:iCs/>
        </w:rPr>
        <w:t>Support the following resource types for IAB nodes:</w:t>
      </w:r>
    </w:p>
    <w:p w14:paraId="4D52F3B3" w14:textId="77777777" w:rsidR="00217339" w:rsidRPr="00592833" w:rsidRDefault="00217339" w:rsidP="00217339">
      <w:pPr>
        <w:pStyle w:val="ListParagraph"/>
        <w:numPr>
          <w:ilvl w:val="0"/>
          <w:numId w:val="23"/>
        </w:numPr>
        <w:rPr>
          <w:b/>
          <w:bCs/>
          <w:sz w:val="20"/>
          <w:szCs w:val="20"/>
          <w:lang w:val="en-GB"/>
        </w:rPr>
      </w:pPr>
      <w:r w:rsidRPr="6FEDFC83">
        <w:rPr>
          <w:b/>
          <w:bCs/>
          <w:sz w:val="20"/>
          <w:szCs w:val="20"/>
          <w:lang w:val="en-GB"/>
        </w:rPr>
        <w:t xml:space="preserve">Type 1: </w:t>
      </w:r>
      <w:r w:rsidRPr="6FEDFC83">
        <w:rPr>
          <w:sz w:val="20"/>
          <w:szCs w:val="20"/>
          <w:lang w:val="en-GB"/>
        </w:rPr>
        <w:t xml:space="preserve">Resources for DL Child link(s) </w:t>
      </w:r>
    </w:p>
    <w:p w14:paraId="025BF7C4" w14:textId="77777777" w:rsidR="00217339" w:rsidRPr="00592833" w:rsidRDefault="00217339" w:rsidP="00217339">
      <w:pPr>
        <w:pStyle w:val="ListParagraph"/>
        <w:numPr>
          <w:ilvl w:val="0"/>
          <w:numId w:val="23"/>
        </w:numPr>
        <w:rPr>
          <w:b/>
          <w:bCs/>
          <w:sz w:val="20"/>
          <w:szCs w:val="20"/>
          <w:lang w:val="en-GB"/>
        </w:rPr>
      </w:pPr>
      <w:r w:rsidRPr="6FEDFC83">
        <w:rPr>
          <w:b/>
          <w:bCs/>
          <w:sz w:val="20"/>
          <w:szCs w:val="20"/>
          <w:lang w:val="en-GB"/>
        </w:rPr>
        <w:t xml:space="preserve">Type 2: </w:t>
      </w:r>
      <w:r w:rsidRPr="6FEDFC83">
        <w:rPr>
          <w:sz w:val="20"/>
          <w:szCs w:val="20"/>
          <w:lang w:val="en-GB"/>
        </w:rPr>
        <w:t>Resources for UL Child link(s)</w:t>
      </w:r>
    </w:p>
    <w:p w14:paraId="1D3CD699" w14:textId="0C06ED5D" w:rsidR="00217339" w:rsidRDefault="00217339" w:rsidP="00217339">
      <w:pPr>
        <w:pStyle w:val="ListParagraph"/>
        <w:numPr>
          <w:ilvl w:val="0"/>
          <w:numId w:val="23"/>
        </w:numPr>
        <w:rPr>
          <w:b/>
          <w:bCs/>
          <w:sz w:val="20"/>
          <w:szCs w:val="20"/>
          <w:lang w:val="en-GB"/>
        </w:rPr>
      </w:pPr>
      <w:r w:rsidRPr="16D838B0">
        <w:rPr>
          <w:b/>
          <w:bCs/>
          <w:sz w:val="20"/>
          <w:szCs w:val="20"/>
          <w:lang w:val="en-GB"/>
        </w:rPr>
        <w:t xml:space="preserve">Type 3: </w:t>
      </w:r>
      <w:r w:rsidRPr="16D838B0">
        <w:rPr>
          <w:sz w:val="20"/>
          <w:szCs w:val="20"/>
          <w:lang w:val="en-GB"/>
        </w:rPr>
        <w:t>Flexible resources available for UL or DL Child link(s)</w:t>
      </w:r>
    </w:p>
    <w:p w14:paraId="42016E7F" w14:textId="77777777" w:rsidR="00217339" w:rsidRDefault="00217339" w:rsidP="00217339">
      <w:pPr>
        <w:pStyle w:val="ListParagraph"/>
        <w:numPr>
          <w:ilvl w:val="0"/>
          <w:numId w:val="23"/>
        </w:numPr>
        <w:rPr>
          <w:b/>
          <w:bCs/>
          <w:sz w:val="20"/>
          <w:szCs w:val="20"/>
          <w:lang w:val="en-GB"/>
        </w:rPr>
      </w:pPr>
      <w:r w:rsidRPr="6FEDFC83">
        <w:rPr>
          <w:b/>
          <w:bCs/>
          <w:sz w:val="20"/>
          <w:szCs w:val="20"/>
          <w:lang w:val="en-GB"/>
        </w:rPr>
        <w:t xml:space="preserve">Type 4: </w:t>
      </w:r>
      <w:r w:rsidRPr="6FEDFC83">
        <w:rPr>
          <w:sz w:val="20"/>
          <w:szCs w:val="20"/>
          <w:lang w:val="en-GB"/>
        </w:rPr>
        <w:t>Resources available for DL Parent BH link and UL Child link(s)</w:t>
      </w:r>
    </w:p>
    <w:p w14:paraId="2362F06D" w14:textId="3D437F62" w:rsidR="00217339" w:rsidRPr="00217339" w:rsidRDefault="00217339" w:rsidP="00217339">
      <w:pPr>
        <w:pStyle w:val="ListParagraph"/>
        <w:numPr>
          <w:ilvl w:val="0"/>
          <w:numId w:val="23"/>
        </w:numPr>
        <w:spacing w:after="120"/>
        <w:ind w:left="714" w:hanging="357"/>
        <w:rPr>
          <w:sz w:val="20"/>
          <w:szCs w:val="20"/>
          <w:lang w:val="en-GB"/>
        </w:rPr>
      </w:pPr>
      <w:r w:rsidRPr="6FEDFC83">
        <w:rPr>
          <w:b/>
          <w:bCs/>
          <w:sz w:val="20"/>
          <w:szCs w:val="20"/>
          <w:lang w:val="en-GB"/>
        </w:rPr>
        <w:t>Type 5:</w:t>
      </w:r>
      <w:r w:rsidRPr="6FEDFC83">
        <w:rPr>
          <w:sz w:val="20"/>
          <w:szCs w:val="20"/>
          <w:lang w:val="en-GB"/>
        </w:rPr>
        <w:t xml:space="preserve"> Resources available for UL Parent BH link and DL Child link(s)</w:t>
      </w:r>
    </w:p>
    <w:p w14:paraId="25AE5519" w14:textId="77777777" w:rsidR="00217339" w:rsidRDefault="00217339" w:rsidP="00217339">
      <w:pPr>
        <w:spacing w:after="60"/>
        <w:rPr>
          <w:i/>
          <w:iCs/>
        </w:rPr>
      </w:pPr>
      <w:r w:rsidRPr="6FEDFC83">
        <w:rPr>
          <w:b/>
          <w:bCs/>
          <w:i/>
          <w:iCs/>
        </w:rPr>
        <w:t xml:space="preserve">Proposal 4: </w:t>
      </w:r>
      <w:r w:rsidRPr="6FEDFC83">
        <w:rPr>
          <w:i/>
          <w:iCs/>
        </w:rPr>
        <w:t>Support additional slot formats for DCI 2_0 according to resource Types 1-5</w:t>
      </w:r>
    </w:p>
    <w:p w14:paraId="2C036F35" w14:textId="77777777" w:rsidR="00217339" w:rsidRPr="006A7BFE" w:rsidRDefault="00217339" w:rsidP="00217339">
      <w:pPr>
        <w:rPr>
          <w:sz w:val="18"/>
        </w:rPr>
      </w:pPr>
      <w:r w:rsidRPr="006A7BFE">
        <w:rPr>
          <w:rStyle w:val="normaltextrun1"/>
          <w:b/>
          <w:bCs/>
          <w:i/>
          <w:iCs/>
          <w:szCs w:val="22"/>
        </w:rPr>
        <w:t xml:space="preserve">Proposal 5: </w:t>
      </w:r>
      <w:r w:rsidRPr="006A7BFE">
        <w:rPr>
          <w:rStyle w:val="normaltextrun1"/>
          <w:i/>
          <w:iCs/>
          <w:szCs w:val="22"/>
        </w:rPr>
        <w:t>Discuss the need for resource types supporting full duplex operation at the IAB node.</w:t>
      </w:r>
    </w:p>
    <w:p w14:paraId="673F5822" w14:textId="77777777" w:rsidR="00217339" w:rsidRPr="00655D17" w:rsidRDefault="00217339" w:rsidP="00217339">
      <w:pPr>
        <w:spacing w:after="0"/>
        <w:rPr>
          <w:i/>
          <w:iCs/>
        </w:rPr>
      </w:pPr>
      <w:r w:rsidRPr="6FEDFC83">
        <w:rPr>
          <w:b/>
          <w:bCs/>
          <w:i/>
          <w:iCs/>
        </w:rPr>
        <w:t xml:space="preserve">Proposal 6: </w:t>
      </w:r>
      <w:r w:rsidRPr="6FEDFC83">
        <w:rPr>
          <w:i/>
          <w:iCs/>
        </w:rPr>
        <w:t>Consider the following scenario as the baseline IAB operation for the case of SDM/FDM between Parent BH and Child links:</w:t>
      </w:r>
    </w:p>
    <w:p w14:paraId="0424EDB7" w14:textId="77777777" w:rsidR="00217339" w:rsidRPr="00655D17" w:rsidRDefault="00217339" w:rsidP="00217339">
      <w:pPr>
        <w:spacing w:after="0"/>
        <w:ind w:left="568"/>
        <w:rPr>
          <w:i/>
          <w:iCs/>
        </w:rPr>
      </w:pPr>
      <w:r w:rsidRPr="6FEDFC83">
        <w:rPr>
          <w:i/>
          <w:iCs/>
        </w:rPr>
        <w:t>•</w:t>
      </w:r>
      <w:r w:rsidRPr="00655D17">
        <w:rPr>
          <w:i/>
        </w:rPr>
        <w:tab/>
      </w:r>
      <w:r w:rsidRPr="6FEDFC83">
        <w:rPr>
          <w:i/>
          <w:iCs/>
        </w:rPr>
        <w:t>Multi-panel deployment</w:t>
      </w:r>
    </w:p>
    <w:p w14:paraId="17C04566" w14:textId="77777777" w:rsidR="00217339" w:rsidRPr="00655D17" w:rsidRDefault="00217339" w:rsidP="00217339">
      <w:pPr>
        <w:spacing w:after="0"/>
        <w:ind w:left="568"/>
        <w:rPr>
          <w:i/>
          <w:iCs/>
        </w:rPr>
      </w:pPr>
      <w:r w:rsidRPr="6FEDFC83">
        <w:rPr>
          <w:i/>
          <w:iCs/>
        </w:rPr>
        <w:t>•</w:t>
      </w:r>
      <w:r w:rsidRPr="00655D17">
        <w:rPr>
          <w:i/>
        </w:rPr>
        <w:tab/>
      </w:r>
      <w:r w:rsidRPr="6FEDFC83">
        <w:rPr>
          <w:i/>
          <w:iCs/>
        </w:rPr>
        <w:t>Separate baseband per panel (multiple baseband)</w:t>
      </w:r>
    </w:p>
    <w:p w14:paraId="2F41D017" w14:textId="54D40B5A" w:rsidR="00217339" w:rsidRPr="006A7BFE" w:rsidRDefault="00217339" w:rsidP="006A7BFE">
      <w:pPr>
        <w:spacing w:after="120"/>
        <w:ind w:left="567"/>
        <w:rPr>
          <w:i/>
          <w:iCs/>
        </w:rPr>
      </w:pPr>
      <w:r w:rsidRPr="6FEDFC83">
        <w:rPr>
          <w:i/>
          <w:iCs/>
        </w:rPr>
        <w:t>•</w:t>
      </w:r>
      <w:r w:rsidRPr="00655D17">
        <w:rPr>
          <w:i/>
        </w:rPr>
        <w:tab/>
      </w:r>
      <w:r w:rsidRPr="6FEDFC83">
        <w:rPr>
          <w:i/>
          <w:iCs/>
        </w:rPr>
        <w:t>Parent BH and Child links are processed with different antenna panels and/or by means of TDM.</w:t>
      </w:r>
    </w:p>
    <w:p w14:paraId="53DF2E83" w14:textId="77777777" w:rsidR="0024647B" w:rsidRPr="0024647B" w:rsidRDefault="0024647B" w:rsidP="0024647B">
      <w:pPr>
        <w:spacing w:after="120"/>
        <w:jc w:val="both"/>
        <w:rPr>
          <w:rFonts w:eastAsia="MS Mincho"/>
          <w:i/>
          <w:lang w:eastAsia="ja-JP"/>
        </w:rPr>
      </w:pPr>
      <w:r w:rsidRPr="0024647B">
        <w:rPr>
          <w:rFonts w:eastAsia="MS Mincho"/>
          <w:b/>
          <w:i/>
          <w:lang w:eastAsia="ja-JP"/>
        </w:rPr>
        <w:t xml:space="preserve">Proposal </w:t>
      </w:r>
      <w:r>
        <w:rPr>
          <w:rFonts w:eastAsia="MS Mincho"/>
          <w:b/>
          <w:i/>
          <w:lang w:eastAsia="ja-JP"/>
        </w:rPr>
        <w:t>7</w:t>
      </w:r>
      <w:r w:rsidRPr="0024647B">
        <w:rPr>
          <w:rFonts w:eastAsia="MS Mincho"/>
          <w:i/>
          <w:lang w:eastAsia="ja-JP"/>
        </w:rPr>
        <w:t>: RAN1 is asked to study whether an IAB specific RACH timing would solve the issue of RACH with BH ranges longer than the cell radius of the access cell.</w:t>
      </w:r>
    </w:p>
    <w:p w14:paraId="6B2D65ED" w14:textId="12D1EF5D" w:rsidR="006A7BFE" w:rsidRPr="00217339" w:rsidRDefault="006A7BFE" w:rsidP="006A7BFE">
      <w:pPr>
        <w:spacing w:after="120"/>
        <w:jc w:val="both"/>
        <w:rPr>
          <w:b/>
          <w:bCs/>
          <w:i/>
          <w:lang w:val="en-US"/>
        </w:rPr>
      </w:pPr>
      <w:r w:rsidRPr="00217339">
        <w:rPr>
          <w:b/>
          <w:bCs/>
          <w:i/>
          <w:lang w:val="en-US"/>
        </w:rPr>
        <w:t>Proposal</w:t>
      </w:r>
      <w:r w:rsidR="0024647B">
        <w:rPr>
          <w:b/>
          <w:bCs/>
          <w:i/>
          <w:lang w:val="en-US"/>
        </w:rPr>
        <w:t xml:space="preserve"> 8</w:t>
      </w:r>
      <w:r w:rsidRPr="00217339">
        <w:rPr>
          <w:b/>
          <w:bCs/>
          <w:i/>
          <w:lang w:val="en-US"/>
        </w:rPr>
        <w:t xml:space="preserve">: </w:t>
      </w:r>
      <w:r w:rsidRPr="00217339">
        <w:rPr>
          <w:bCs/>
          <w:i/>
          <w:lang w:val="en-US"/>
        </w:rPr>
        <w:t>RAN1 is asked to clarify potential specification impacts for the timing cases 3,4,6 and 7.</w:t>
      </w:r>
    </w:p>
    <w:p w14:paraId="4C4FA045" w14:textId="24132312" w:rsidR="006A7BFE" w:rsidRPr="006A7BFE" w:rsidRDefault="0024647B" w:rsidP="006A7BFE">
      <w:pPr>
        <w:jc w:val="both"/>
        <w:rPr>
          <w:i/>
          <w:sz w:val="18"/>
        </w:rPr>
      </w:pPr>
      <w:r>
        <w:rPr>
          <w:rFonts w:eastAsia="Times New Roman"/>
          <w:b/>
          <w:bCs/>
          <w:i/>
          <w:szCs w:val="22"/>
        </w:rPr>
        <w:t>Proposal 9</w:t>
      </w:r>
      <w:r w:rsidR="006A7BFE" w:rsidRPr="006A7BFE">
        <w:rPr>
          <w:rFonts w:eastAsia="Times New Roman"/>
          <w:b/>
          <w:bCs/>
          <w:i/>
          <w:szCs w:val="22"/>
        </w:rPr>
        <w:t xml:space="preserve">: </w:t>
      </w:r>
      <w:r w:rsidR="006A7BFE" w:rsidRPr="006A7BFE">
        <w:rPr>
          <w:rFonts w:eastAsia="Times New Roman"/>
          <w:bCs/>
          <w:i/>
          <w:szCs w:val="22"/>
        </w:rPr>
        <w:t>Consider the feasibility of different measurement metrics, e.g. RSRPs or RSSI or SINR, for UL-to-DL</w:t>
      </w:r>
      <w:r w:rsidR="006A7BFE" w:rsidRPr="006A7BFE">
        <w:rPr>
          <w:rFonts w:eastAsia="Times New Roman"/>
          <w:i/>
          <w:szCs w:val="22"/>
        </w:rPr>
        <w:t xml:space="preserve"> </w:t>
      </w:r>
      <w:r w:rsidR="006A7BFE" w:rsidRPr="006A7BFE">
        <w:rPr>
          <w:rFonts w:eastAsia="Times New Roman"/>
          <w:bCs/>
          <w:i/>
          <w:szCs w:val="22"/>
        </w:rPr>
        <w:t>CLI measurements.</w:t>
      </w:r>
      <w:r w:rsidR="006A7BFE" w:rsidRPr="006A7BFE">
        <w:rPr>
          <w:rFonts w:eastAsia="Times New Roman"/>
          <w:i/>
          <w:szCs w:val="22"/>
        </w:rPr>
        <w:t xml:space="preserve"> </w:t>
      </w:r>
    </w:p>
    <w:p w14:paraId="25C45195" w14:textId="09795959" w:rsidR="006A7BFE" w:rsidRPr="006A7BFE" w:rsidRDefault="0024647B" w:rsidP="006A7BFE">
      <w:pPr>
        <w:jc w:val="both"/>
        <w:rPr>
          <w:i/>
          <w:sz w:val="18"/>
        </w:rPr>
      </w:pPr>
      <w:r>
        <w:rPr>
          <w:rFonts w:eastAsia="Times New Roman"/>
          <w:b/>
          <w:bCs/>
          <w:i/>
          <w:szCs w:val="22"/>
        </w:rPr>
        <w:t>Proposal 10</w:t>
      </w:r>
      <w:r w:rsidR="006A7BFE" w:rsidRPr="006A7BFE">
        <w:rPr>
          <w:rFonts w:eastAsia="Times New Roman"/>
          <w:b/>
          <w:bCs/>
          <w:i/>
          <w:szCs w:val="22"/>
        </w:rPr>
        <w:t xml:space="preserve">: </w:t>
      </w:r>
      <w:r w:rsidR="006A7BFE" w:rsidRPr="006A7BFE">
        <w:rPr>
          <w:rFonts w:eastAsia="Times New Roman"/>
          <w:bCs/>
          <w:i/>
          <w:szCs w:val="22"/>
        </w:rPr>
        <w:t>Support flexibly configurable CSI-IM resource that can be adapted according to the resource configuration of interfering UL RS.</w:t>
      </w:r>
    </w:p>
    <w:p w14:paraId="777A84C9" w14:textId="74FA099F" w:rsidR="006A7BFE" w:rsidRPr="006A7BFE" w:rsidRDefault="0024647B" w:rsidP="006A7BFE">
      <w:pPr>
        <w:jc w:val="both"/>
        <w:rPr>
          <w:i/>
          <w:sz w:val="18"/>
        </w:rPr>
      </w:pPr>
      <w:r>
        <w:rPr>
          <w:rFonts w:eastAsia="Times New Roman"/>
          <w:b/>
          <w:bCs/>
          <w:i/>
          <w:szCs w:val="22"/>
        </w:rPr>
        <w:t>Proposal 11</w:t>
      </w:r>
      <w:r w:rsidR="006A7BFE" w:rsidRPr="006A7BFE">
        <w:rPr>
          <w:rFonts w:eastAsia="Times New Roman"/>
          <w:b/>
          <w:bCs/>
          <w:i/>
          <w:szCs w:val="22"/>
        </w:rPr>
        <w:t xml:space="preserve">: </w:t>
      </w:r>
      <w:r w:rsidR="006A7BFE" w:rsidRPr="006A7BFE">
        <w:rPr>
          <w:rFonts w:eastAsia="Times New Roman"/>
          <w:bCs/>
          <w:i/>
          <w:szCs w:val="22"/>
        </w:rPr>
        <w:t>Consider hybrid CSI-IM and DMRS resource configuration for UL-to-DL CLI measurements in the IAB framework.</w:t>
      </w:r>
    </w:p>
    <w:p w14:paraId="3245140C" w14:textId="5F551712" w:rsidR="006A7BFE" w:rsidRPr="006A7BFE" w:rsidRDefault="0024647B" w:rsidP="006A7BFE">
      <w:pPr>
        <w:jc w:val="both"/>
        <w:rPr>
          <w:i/>
          <w:sz w:val="18"/>
        </w:rPr>
      </w:pPr>
      <w:r>
        <w:rPr>
          <w:rFonts w:eastAsia="Times New Roman"/>
          <w:b/>
          <w:bCs/>
          <w:i/>
          <w:szCs w:val="22"/>
        </w:rPr>
        <w:t>Proposal 12</w:t>
      </w:r>
      <w:r w:rsidR="006A7BFE" w:rsidRPr="006A7BFE">
        <w:rPr>
          <w:rFonts w:eastAsia="Times New Roman"/>
          <w:b/>
          <w:bCs/>
          <w:i/>
          <w:szCs w:val="22"/>
        </w:rPr>
        <w:t xml:space="preserve">: </w:t>
      </w:r>
      <w:r w:rsidR="006A7BFE" w:rsidRPr="006A7BFE">
        <w:rPr>
          <w:rFonts w:eastAsia="Times New Roman"/>
          <w:bCs/>
          <w:i/>
          <w:szCs w:val="22"/>
        </w:rPr>
        <w:t>Consider group triggering mechanisms to enable group of interfering nodes to transmit RSs at predefined time instant(s).</w:t>
      </w:r>
    </w:p>
    <w:p w14:paraId="1F1EE21C" w14:textId="731CB441" w:rsidR="006A7BFE" w:rsidRPr="006A7BFE" w:rsidRDefault="0024647B" w:rsidP="006A7BFE">
      <w:pPr>
        <w:jc w:val="both"/>
        <w:rPr>
          <w:i/>
          <w:sz w:val="18"/>
        </w:rPr>
      </w:pPr>
      <w:r>
        <w:rPr>
          <w:rFonts w:eastAsia="Times New Roman"/>
          <w:b/>
          <w:bCs/>
          <w:i/>
          <w:szCs w:val="22"/>
        </w:rPr>
        <w:t>Proposal 13</w:t>
      </w:r>
      <w:r w:rsidR="006A7BFE" w:rsidRPr="006A7BFE">
        <w:rPr>
          <w:rFonts w:eastAsia="Times New Roman"/>
          <w:b/>
          <w:bCs/>
          <w:i/>
          <w:szCs w:val="22"/>
        </w:rPr>
        <w:t xml:space="preserve">: </w:t>
      </w:r>
      <w:r w:rsidR="006A7BFE" w:rsidRPr="006A7BFE">
        <w:rPr>
          <w:rFonts w:eastAsia="Times New Roman"/>
          <w:bCs/>
          <w:i/>
          <w:szCs w:val="22"/>
        </w:rPr>
        <w:t>Study further the impact of timing error to the performance of UL-to-DL CLI mitigation in backhaul with higher order modulations, e.g. 64-QAM, 256-QAM and 1024-QAM.</w:t>
      </w:r>
    </w:p>
    <w:p w14:paraId="3BF83CDC" w14:textId="77777777" w:rsidR="00217339" w:rsidRPr="006A7BFE" w:rsidRDefault="00217339" w:rsidP="00885580"/>
    <w:p w14:paraId="53CD9119" w14:textId="77777777" w:rsidR="00885580" w:rsidRPr="00ED1327" w:rsidRDefault="6FEDFC83" w:rsidP="00885580">
      <w:pPr>
        <w:pStyle w:val="Heading1"/>
        <w:numPr>
          <w:ilvl w:val="0"/>
          <w:numId w:val="0"/>
        </w:numPr>
      </w:pPr>
      <w:r>
        <w:t>References</w:t>
      </w:r>
    </w:p>
    <w:bookmarkStart w:id="1" w:name="_Hlk525718052"/>
    <w:p w14:paraId="28E256F0" w14:textId="780C3715" w:rsidR="00953B4E" w:rsidRDefault="00F33C87" w:rsidP="6FEDFC83">
      <w:pPr>
        <w:numPr>
          <w:ilvl w:val="0"/>
          <w:numId w:val="8"/>
        </w:numPr>
        <w:rPr>
          <w:sz w:val="18"/>
          <w:szCs w:val="18"/>
        </w:rPr>
      </w:pPr>
      <w:r w:rsidRPr="6FEDFC83">
        <w:fldChar w:fldCharType="begin"/>
      </w:r>
      <w:r>
        <w:rPr>
          <w:sz w:val="18"/>
        </w:rPr>
        <w:instrText>HYPERLINK "http://www.3gpp.org/ftp/tsg_ran/TSG_RAN/TSGR_80/Docs/RP-181349.zip"</w:instrText>
      </w:r>
      <w:r w:rsidRPr="6FEDFC83">
        <w:rPr>
          <w:sz w:val="18"/>
        </w:rPr>
        <w:fldChar w:fldCharType="separate"/>
      </w:r>
      <w:r w:rsidRPr="6FEDFC83">
        <w:rPr>
          <w:rStyle w:val="Hyperlink"/>
          <w:sz w:val="18"/>
          <w:szCs w:val="18"/>
          <w:lang w:eastAsia="x-none"/>
        </w:rPr>
        <w:t>RP_181349</w:t>
      </w:r>
      <w:r w:rsidRPr="6FEDFC83">
        <w:fldChar w:fldCharType="end"/>
      </w:r>
      <w:r w:rsidR="00953B4E" w:rsidRPr="6FEDFC83">
        <w:rPr>
          <w:sz w:val="18"/>
          <w:szCs w:val="18"/>
          <w:lang w:eastAsia="zh-CN"/>
        </w:rPr>
        <w:t xml:space="preserve">, </w:t>
      </w:r>
      <w:bookmarkEnd w:id="1"/>
      <w:r w:rsidR="00953B4E" w:rsidRPr="6FEDFC83">
        <w:rPr>
          <w:sz w:val="18"/>
          <w:szCs w:val="18"/>
          <w:lang w:eastAsia="zh-CN"/>
        </w:rPr>
        <w:t>“</w:t>
      </w:r>
      <w:r w:rsidR="00953B4E" w:rsidRPr="6FEDFC83">
        <w:rPr>
          <w:i/>
          <w:iCs/>
          <w:sz w:val="18"/>
          <w:szCs w:val="18"/>
          <w:lang w:eastAsia="zh-CN"/>
        </w:rPr>
        <w:t>Study on Integrated Access and Backhaul for NR</w:t>
      </w:r>
      <w:r w:rsidR="00953B4E" w:rsidRPr="6FEDFC83">
        <w:rPr>
          <w:sz w:val="18"/>
          <w:szCs w:val="18"/>
          <w:lang w:eastAsia="zh-CN"/>
        </w:rPr>
        <w:t>”, AT&amp;T, Qualcomm, Samsung</w:t>
      </w:r>
      <w:r w:rsidRPr="6FEDFC83">
        <w:rPr>
          <w:sz w:val="18"/>
          <w:szCs w:val="18"/>
          <w:lang w:eastAsia="zh-CN"/>
        </w:rPr>
        <w:t>, KDDI</w:t>
      </w:r>
    </w:p>
    <w:p w14:paraId="0E2DFBC6" w14:textId="77777777" w:rsidR="00953B4E" w:rsidRPr="006C524F" w:rsidRDefault="6FEDFC83" w:rsidP="6FEDFC83">
      <w:pPr>
        <w:numPr>
          <w:ilvl w:val="0"/>
          <w:numId w:val="8"/>
        </w:numPr>
        <w:rPr>
          <w:sz w:val="18"/>
          <w:szCs w:val="18"/>
        </w:rPr>
      </w:pPr>
      <w:bookmarkStart w:id="2" w:name="_Ref525649415"/>
      <w:r w:rsidRPr="6FEDFC83">
        <w:rPr>
          <w:i/>
          <w:iCs/>
          <w:sz w:val="18"/>
          <w:szCs w:val="18"/>
        </w:rPr>
        <w:t xml:space="preserve">Draft Report of 3GPP TSG RAN WG1 #93 v0.2.0 </w:t>
      </w:r>
      <w:bookmarkEnd w:id="2"/>
    </w:p>
    <w:p w14:paraId="15209274" w14:textId="77777777" w:rsidR="00953B4E" w:rsidRPr="006C524F" w:rsidRDefault="6FEDFC83" w:rsidP="6FEDFC83">
      <w:pPr>
        <w:numPr>
          <w:ilvl w:val="0"/>
          <w:numId w:val="8"/>
        </w:numPr>
        <w:rPr>
          <w:sz w:val="18"/>
          <w:szCs w:val="18"/>
        </w:rPr>
      </w:pPr>
      <w:bookmarkStart w:id="3" w:name="_Ref525649429"/>
      <w:r w:rsidRPr="6FEDFC83">
        <w:rPr>
          <w:i/>
          <w:iCs/>
          <w:sz w:val="18"/>
          <w:szCs w:val="18"/>
        </w:rPr>
        <w:t>Draft Report of 3GPP TSG RAN WG1 #94 v0.1.0</w:t>
      </w:r>
      <w:bookmarkEnd w:id="3"/>
    </w:p>
    <w:p w14:paraId="14941905" w14:textId="6B2AC8C9" w:rsidR="00953B4E" w:rsidRDefault="00865143" w:rsidP="6FEDFC83">
      <w:pPr>
        <w:numPr>
          <w:ilvl w:val="0"/>
          <w:numId w:val="8"/>
        </w:numPr>
        <w:rPr>
          <w:sz w:val="18"/>
          <w:szCs w:val="18"/>
        </w:rPr>
      </w:pPr>
      <w:bookmarkStart w:id="4" w:name="_Ref525649815"/>
      <w:r w:rsidRPr="16D838B0">
        <w:rPr>
          <w:sz w:val="18"/>
          <w:szCs w:val="18"/>
        </w:rPr>
        <w:t>R1-1810675</w:t>
      </w:r>
      <w:r w:rsidR="00953B4E" w:rsidRPr="16D838B0">
        <w:rPr>
          <w:sz w:val="18"/>
          <w:szCs w:val="18"/>
        </w:rPr>
        <w:t>, “</w:t>
      </w:r>
      <w:r w:rsidR="00953B4E" w:rsidRPr="6FEDFC83">
        <w:rPr>
          <w:i/>
          <w:iCs/>
          <w:sz w:val="18"/>
          <w:szCs w:val="18"/>
        </w:rPr>
        <w:t>Resource allocation/coordination between Parent BH and Child links</w:t>
      </w:r>
      <w:r w:rsidR="00953B4E" w:rsidRPr="16D838B0">
        <w:rPr>
          <w:sz w:val="18"/>
          <w:szCs w:val="18"/>
        </w:rPr>
        <w:t>”, Nokia, Nokia Shanghai Bell</w:t>
      </w:r>
    </w:p>
    <w:p w14:paraId="145EF032" w14:textId="2118824D" w:rsidR="00953B4E" w:rsidRDefault="00865143" w:rsidP="6FEDFC83">
      <w:pPr>
        <w:numPr>
          <w:ilvl w:val="0"/>
          <w:numId w:val="8"/>
        </w:numPr>
        <w:rPr>
          <w:sz w:val="18"/>
          <w:szCs w:val="18"/>
        </w:rPr>
      </w:pPr>
      <w:r w:rsidRPr="16D838B0">
        <w:rPr>
          <w:sz w:val="18"/>
          <w:szCs w:val="18"/>
        </w:rPr>
        <w:t>R1-1810677</w:t>
      </w:r>
      <w:r w:rsidR="00953B4E" w:rsidRPr="16D838B0">
        <w:rPr>
          <w:sz w:val="18"/>
          <w:szCs w:val="18"/>
        </w:rPr>
        <w:t>, “</w:t>
      </w:r>
      <w:r w:rsidR="00F33C87" w:rsidRPr="6FEDFC83">
        <w:rPr>
          <w:i/>
          <w:iCs/>
          <w:sz w:val="18"/>
          <w:szCs w:val="18"/>
        </w:rPr>
        <w:t>Discovery and measurements for IAB</w:t>
      </w:r>
      <w:r w:rsidR="00953B4E" w:rsidRPr="16D838B0">
        <w:rPr>
          <w:sz w:val="18"/>
          <w:szCs w:val="18"/>
        </w:rPr>
        <w:t>”, Nokia, Nokia Shanghai Bell</w:t>
      </w:r>
      <w:bookmarkStart w:id="5" w:name="_GoBack"/>
      <w:bookmarkEnd w:id="5"/>
    </w:p>
    <w:p w14:paraId="1D9F3679" w14:textId="444B89BB" w:rsidR="00953B4E" w:rsidRDefault="00865143" w:rsidP="6FEDFC83">
      <w:pPr>
        <w:numPr>
          <w:ilvl w:val="0"/>
          <w:numId w:val="8"/>
        </w:numPr>
        <w:rPr>
          <w:sz w:val="18"/>
          <w:szCs w:val="18"/>
        </w:rPr>
      </w:pPr>
      <w:bookmarkStart w:id="6" w:name="_Ref525718245"/>
      <w:r w:rsidRPr="16D838B0">
        <w:rPr>
          <w:sz w:val="18"/>
          <w:szCs w:val="18"/>
        </w:rPr>
        <w:t>R1-1810678</w:t>
      </w:r>
      <w:r w:rsidR="00953B4E" w:rsidRPr="16D838B0">
        <w:rPr>
          <w:sz w:val="18"/>
          <w:szCs w:val="18"/>
        </w:rPr>
        <w:t>, “</w:t>
      </w:r>
      <w:r w:rsidR="00953B4E" w:rsidRPr="6FEDFC83">
        <w:rPr>
          <w:i/>
          <w:iCs/>
          <w:sz w:val="18"/>
          <w:szCs w:val="18"/>
        </w:rPr>
        <w:t>IAB timing</w:t>
      </w:r>
      <w:r w:rsidR="00953B4E" w:rsidRPr="16D838B0">
        <w:rPr>
          <w:sz w:val="18"/>
          <w:szCs w:val="18"/>
        </w:rPr>
        <w:t>”, Nokia, Nokia Shanghai Bell</w:t>
      </w:r>
      <w:bookmarkEnd w:id="4"/>
      <w:bookmarkEnd w:id="6"/>
    </w:p>
    <w:p w14:paraId="7BAAA50F" w14:textId="6793C3A4" w:rsidR="00F33C87" w:rsidRDefault="00865143" w:rsidP="6FEDFC83">
      <w:pPr>
        <w:numPr>
          <w:ilvl w:val="0"/>
          <w:numId w:val="8"/>
        </w:numPr>
        <w:rPr>
          <w:sz w:val="18"/>
          <w:szCs w:val="18"/>
        </w:rPr>
      </w:pPr>
      <w:r w:rsidRPr="16D838B0">
        <w:rPr>
          <w:sz w:val="18"/>
          <w:szCs w:val="18"/>
        </w:rPr>
        <w:t>R1-1810679</w:t>
      </w:r>
      <w:r w:rsidR="00F33C87" w:rsidRPr="16D838B0">
        <w:rPr>
          <w:sz w:val="18"/>
          <w:szCs w:val="18"/>
        </w:rPr>
        <w:t>, “</w:t>
      </w:r>
      <w:r w:rsidR="00F33C87" w:rsidRPr="000108A5">
        <w:rPr>
          <w:i/>
          <w:iCs/>
          <w:sz w:val="18"/>
          <w:szCs w:val="18"/>
        </w:rPr>
        <w:t>Cross-link interference management</w:t>
      </w:r>
      <w:r w:rsidR="00F33C87" w:rsidRPr="16D838B0">
        <w:rPr>
          <w:sz w:val="18"/>
          <w:szCs w:val="18"/>
        </w:rPr>
        <w:t>”, Nokia, Nokia Shanghai Bell</w:t>
      </w:r>
    </w:p>
    <w:p w14:paraId="7FF97A9F" w14:textId="2AC5482B" w:rsidR="00953B4E" w:rsidRPr="00D74E86" w:rsidRDefault="00865143" w:rsidP="6FEDFC83">
      <w:pPr>
        <w:numPr>
          <w:ilvl w:val="0"/>
          <w:numId w:val="8"/>
        </w:numPr>
        <w:rPr>
          <w:sz w:val="18"/>
          <w:szCs w:val="18"/>
        </w:rPr>
      </w:pPr>
      <w:bookmarkStart w:id="7" w:name="_Ref525712077"/>
      <w:r w:rsidRPr="16D838B0">
        <w:rPr>
          <w:sz w:val="18"/>
          <w:szCs w:val="18"/>
        </w:rPr>
        <w:t>R1-1810680</w:t>
      </w:r>
      <w:r w:rsidR="00953B4E" w:rsidRPr="16D838B0">
        <w:rPr>
          <w:sz w:val="18"/>
          <w:szCs w:val="18"/>
        </w:rPr>
        <w:t>, “</w:t>
      </w:r>
      <w:r w:rsidR="00953B4E" w:rsidRPr="6FEDFC83">
        <w:rPr>
          <w:i/>
          <w:iCs/>
          <w:sz w:val="18"/>
          <w:szCs w:val="18"/>
        </w:rPr>
        <w:t>Considerations of single panel vs. multi-panel operation for IAB node</w:t>
      </w:r>
      <w:r w:rsidR="00953B4E" w:rsidRPr="16D838B0">
        <w:rPr>
          <w:sz w:val="18"/>
          <w:szCs w:val="18"/>
        </w:rPr>
        <w:t>”, Nokia, Nokia Shanghai Bell</w:t>
      </w:r>
      <w:bookmarkEnd w:id="7"/>
    </w:p>
    <w:p w14:paraId="7FF5F37B" w14:textId="77777777" w:rsidR="00961EE9" w:rsidRDefault="00961EE9" w:rsidP="00D37A1A"/>
    <w:sectPr w:rsidR="00961EE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87D445" w14:textId="77777777" w:rsidR="003930AC" w:rsidRDefault="003930AC">
      <w:r>
        <w:separator/>
      </w:r>
    </w:p>
  </w:endnote>
  <w:endnote w:type="continuationSeparator" w:id="0">
    <w:p w14:paraId="6AFED655" w14:textId="77777777" w:rsidR="003930AC" w:rsidRDefault="003930AC">
      <w:r>
        <w:continuationSeparator/>
      </w:r>
    </w:p>
  </w:endnote>
  <w:endnote w:type="continuationNotice" w:id="1">
    <w:p w14:paraId="12CB6623" w14:textId="77777777" w:rsidR="003930AC" w:rsidRDefault="003930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C699F4" w14:textId="77777777" w:rsidR="003930AC" w:rsidRDefault="003930AC">
      <w:r>
        <w:separator/>
      </w:r>
    </w:p>
  </w:footnote>
  <w:footnote w:type="continuationSeparator" w:id="0">
    <w:p w14:paraId="533F3F8C" w14:textId="77777777" w:rsidR="003930AC" w:rsidRDefault="003930AC">
      <w:r>
        <w:continuationSeparator/>
      </w:r>
    </w:p>
  </w:footnote>
  <w:footnote w:type="continuationNotice" w:id="1">
    <w:p w14:paraId="0D6B04CE" w14:textId="77777777" w:rsidR="003930AC" w:rsidRDefault="003930A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AE6A81"/>
    <w:multiLevelType w:val="hybridMultilevel"/>
    <w:tmpl w:val="68B42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8BD4426"/>
    <w:multiLevelType w:val="hybridMultilevel"/>
    <w:tmpl w:val="5DC6E19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E3E65CC"/>
    <w:multiLevelType w:val="hybridMultilevel"/>
    <w:tmpl w:val="07720B8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EFD542E"/>
    <w:multiLevelType w:val="hybridMultilevel"/>
    <w:tmpl w:val="EDB4AF64"/>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2F18679E"/>
    <w:multiLevelType w:val="hybridMultilevel"/>
    <w:tmpl w:val="E496F8D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A84C76"/>
    <w:multiLevelType w:val="hybridMultilevel"/>
    <w:tmpl w:val="3176043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15:restartNumberingAfterBreak="0">
    <w:nsid w:val="53360213"/>
    <w:multiLevelType w:val="hybridMultilevel"/>
    <w:tmpl w:val="A1920EE4"/>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9"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E3609C9"/>
    <w:multiLevelType w:val="hybridMultilevel"/>
    <w:tmpl w:val="9BDCBF1E"/>
    <w:lvl w:ilvl="0" w:tplc="04090017">
      <w:start w:val="1"/>
      <w:numFmt w:val="lowerLetter"/>
      <w:lvlText w:val="%1)"/>
      <w:lvlJc w:val="left"/>
      <w:pPr>
        <w:ind w:left="720" w:hanging="360"/>
      </w:pPr>
    </w:lvl>
    <w:lvl w:ilvl="1" w:tplc="E2429AC2">
      <w:start w:val="1"/>
      <w:numFmt w:val="bullet"/>
      <w:lvlText w:val="-"/>
      <w:lvlJc w:val="left"/>
      <w:pPr>
        <w:ind w:left="1440" w:hanging="360"/>
      </w:pPr>
      <w:rPr>
        <w:rFonts w:ascii="Times New Roman" w:eastAsia="MS Mincho"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2"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1F2B5F"/>
    <w:multiLevelType w:val="hybridMultilevel"/>
    <w:tmpl w:val="4C8046CA"/>
    <w:lvl w:ilvl="0" w:tplc="4CD033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0"/>
  </w:num>
  <w:num w:numId="4">
    <w:abstractNumId w:val="2"/>
  </w:num>
  <w:num w:numId="5">
    <w:abstractNumId w:val="13"/>
  </w:num>
  <w:num w:numId="6">
    <w:abstractNumId w:val="21"/>
  </w:num>
  <w:num w:numId="7">
    <w:abstractNumId w:val="15"/>
  </w:num>
  <w:num w:numId="8">
    <w:abstractNumId w:val="12"/>
  </w:num>
  <w:num w:numId="9">
    <w:abstractNumId w:val="22"/>
  </w:num>
  <w:num w:numId="10">
    <w:abstractNumId w:val="5"/>
  </w:num>
  <w:num w:numId="11">
    <w:abstractNumId w:val="16"/>
  </w:num>
  <w:num w:numId="12">
    <w:abstractNumId w:val="4"/>
  </w:num>
  <w:num w:numId="13">
    <w:abstractNumId w:val="9"/>
  </w:num>
  <w:num w:numId="14">
    <w:abstractNumId w:val="17"/>
  </w:num>
  <w:num w:numId="15">
    <w:abstractNumId w:val="14"/>
  </w:num>
  <w:num w:numId="16">
    <w:abstractNumId w:val="3"/>
  </w:num>
  <w:num w:numId="17">
    <w:abstractNumId w:val="20"/>
  </w:num>
  <w:num w:numId="18">
    <w:abstractNumId w:val="23"/>
  </w:num>
  <w:num w:numId="19">
    <w:abstractNumId w:val="10"/>
  </w:num>
  <w:num w:numId="20">
    <w:abstractNumId w:val="18"/>
  </w:num>
  <w:num w:numId="21">
    <w:abstractNumId w:val="11"/>
  </w:num>
  <w:num w:numId="22">
    <w:abstractNumId w:val="8"/>
  </w:num>
  <w:num w:numId="23">
    <w:abstractNumId w:val="6"/>
  </w:num>
  <w:num w:numId="24">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8A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7C0"/>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716"/>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27CF0"/>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17339"/>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647B"/>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046A"/>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62DF"/>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0AC"/>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36E"/>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5006"/>
    <w:rsid w:val="00406B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2CA7"/>
    <w:rsid w:val="00453341"/>
    <w:rsid w:val="004545C6"/>
    <w:rsid w:val="00454DCA"/>
    <w:rsid w:val="00454E26"/>
    <w:rsid w:val="00456544"/>
    <w:rsid w:val="00456649"/>
    <w:rsid w:val="004567B7"/>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DF"/>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06"/>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088"/>
    <w:rsid w:val="00516241"/>
    <w:rsid w:val="00516FD9"/>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2ACD"/>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3583"/>
    <w:rsid w:val="006244CB"/>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715"/>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0DD3"/>
    <w:rsid w:val="006A146E"/>
    <w:rsid w:val="006A1BEB"/>
    <w:rsid w:val="006A3022"/>
    <w:rsid w:val="006A41AE"/>
    <w:rsid w:val="006A4856"/>
    <w:rsid w:val="006A5474"/>
    <w:rsid w:val="006A564B"/>
    <w:rsid w:val="006A7BFE"/>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06E"/>
    <w:rsid w:val="00720505"/>
    <w:rsid w:val="007236A3"/>
    <w:rsid w:val="007239B6"/>
    <w:rsid w:val="0072490A"/>
    <w:rsid w:val="00724B64"/>
    <w:rsid w:val="0072517D"/>
    <w:rsid w:val="00726878"/>
    <w:rsid w:val="00726DFA"/>
    <w:rsid w:val="0073124A"/>
    <w:rsid w:val="00731B79"/>
    <w:rsid w:val="007320A2"/>
    <w:rsid w:val="007327CE"/>
    <w:rsid w:val="00733893"/>
    <w:rsid w:val="007344E7"/>
    <w:rsid w:val="00734A05"/>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65D"/>
    <w:rsid w:val="00796F15"/>
    <w:rsid w:val="00796FDB"/>
    <w:rsid w:val="00797E22"/>
    <w:rsid w:val="007A138F"/>
    <w:rsid w:val="007A1640"/>
    <w:rsid w:val="007A1AE4"/>
    <w:rsid w:val="007A39DF"/>
    <w:rsid w:val="007A43ED"/>
    <w:rsid w:val="007A4BDD"/>
    <w:rsid w:val="007A6CFD"/>
    <w:rsid w:val="007A72EE"/>
    <w:rsid w:val="007A7F79"/>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3C24"/>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143"/>
    <w:rsid w:val="008659FB"/>
    <w:rsid w:val="0086709D"/>
    <w:rsid w:val="00867651"/>
    <w:rsid w:val="00867B5A"/>
    <w:rsid w:val="00872ADC"/>
    <w:rsid w:val="00874009"/>
    <w:rsid w:val="00874158"/>
    <w:rsid w:val="008743F3"/>
    <w:rsid w:val="0087444A"/>
    <w:rsid w:val="00874D5D"/>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B4E"/>
    <w:rsid w:val="00953E81"/>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5E0"/>
    <w:rsid w:val="00985EF7"/>
    <w:rsid w:val="00986093"/>
    <w:rsid w:val="00986146"/>
    <w:rsid w:val="00986CF9"/>
    <w:rsid w:val="00987416"/>
    <w:rsid w:val="00990C0E"/>
    <w:rsid w:val="00990D75"/>
    <w:rsid w:val="00991093"/>
    <w:rsid w:val="009915C9"/>
    <w:rsid w:val="0099163B"/>
    <w:rsid w:val="00992343"/>
    <w:rsid w:val="009938B1"/>
    <w:rsid w:val="00996258"/>
    <w:rsid w:val="00996306"/>
    <w:rsid w:val="00996744"/>
    <w:rsid w:val="00997CF4"/>
    <w:rsid w:val="009A1169"/>
    <w:rsid w:val="009A164C"/>
    <w:rsid w:val="009A1AAC"/>
    <w:rsid w:val="009A2CB8"/>
    <w:rsid w:val="009A3789"/>
    <w:rsid w:val="009A45A2"/>
    <w:rsid w:val="009A6919"/>
    <w:rsid w:val="009A6AC7"/>
    <w:rsid w:val="009B0408"/>
    <w:rsid w:val="009B058B"/>
    <w:rsid w:val="009B0843"/>
    <w:rsid w:val="009B0DEE"/>
    <w:rsid w:val="009B1335"/>
    <w:rsid w:val="009B176D"/>
    <w:rsid w:val="009B1E47"/>
    <w:rsid w:val="009B2CED"/>
    <w:rsid w:val="009B3054"/>
    <w:rsid w:val="009B335D"/>
    <w:rsid w:val="009B3C90"/>
    <w:rsid w:val="009B76E3"/>
    <w:rsid w:val="009B7A72"/>
    <w:rsid w:val="009B7BB8"/>
    <w:rsid w:val="009C0E9B"/>
    <w:rsid w:val="009C126A"/>
    <w:rsid w:val="009C1D4C"/>
    <w:rsid w:val="009C2DD2"/>
    <w:rsid w:val="009C3982"/>
    <w:rsid w:val="009C3F86"/>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22B5"/>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87958"/>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40A96"/>
    <w:rsid w:val="00B4184B"/>
    <w:rsid w:val="00B41D86"/>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5B9E"/>
    <w:rsid w:val="00B96413"/>
    <w:rsid w:val="00B97CA3"/>
    <w:rsid w:val="00BA1913"/>
    <w:rsid w:val="00BA2BC9"/>
    <w:rsid w:val="00BA4641"/>
    <w:rsid w:val="00BA4A54"/>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3309"/>
    <w:rsid w:val="00C037E0"/>
    <w:rsid w:val="00C04BE2"/>
    <w:rsid w:val="00C072FE"/>
    <w:rsid w:val="00C11ADE"/>
    <w:rsid w:val="00C126E0"/>
    <w:rsid w:val="00C12E39"/>
    <w:rsid w:val="00C13D47"/>
    <w:rsid w:val="00C14164"/>
    <w:rsid w:val="00C14C53"/>
    <w:rsid w:val="00C15D8E"/>
    <w:rsid w:val="00C17012"/>
    <w:rsid w:val="00C178FB"/>
    <w:rsid w:val="00C17DF9"/>
    <w:rsid w:val="00C201EB"/>
    <w:rsid w:val="00C20ACC"/>
    <w:rsid w:val="00C21932"/>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5D45"/>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05F"/>
    <w:rsid w:val="00CA17DD"/>
    <w:rsid w:val="00CA1863"/>
    <w:rsid w:val="00CA1941"/>
    <w:rsid w:val="00CA26CE"/>
    <w:rsid w:val="00CA391D"/>
    <w:rsid w:val="00CA3ACD"/>
    <w:rsid w:val="00CA4F8B"/>
    <w:rsid w:val="00CA5445"/>
    <w:rsid w:val="00CA7FCB"/>
    <w:rsid w:val="00CB09DA"/>
    <w:rsid w:val="00CB0BD9"/>
    <w:rsid w:val="00CB1CAC"/>
    <w:rsid w:val="00CB1DE8"/>
    <w:rsid w:val="00CB1E3B"/>
    <w:rsid w:val="00CB1F1D"/>
    <w:rsid w:val="00CB6795"/>
    <w:rsid w:val="00CB71F8"/>
    <w:rsid w:val="00CB770D"/>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6A18"/>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2BF"/>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3A9"/>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2C03"/>
    <w:rsid w:val="00DD3029"/>
    <w:rsid w:val="00DD55E0"/>
    <w:rsid w:val="00DD5D75"/>
    <w:rsid w:val="00DE18A3"/>
    <w:rsid w:val="00DE1904"/>
    <w:rsid w:val="00DE1DAA"/>
    <w:rsid w:val="00DE3D89"/>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23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046"/>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B88"/>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3695"/>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B2C"/>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0D85"/>
    <w:rsid w:val="00F110CD"/>
    <w:rsid w:val="00F110D5"/>
    <w:rsid w:val="00F12351"/>
    <w:rsid w:val="00F15193"/>
    <w:rsid w:val="00F16739"/>
    <w:rsid w:val="00F16DE2"/>
    <w:rsid w:val="00F2052B"/>
    <w:rsid w:val="00F22183"/>
    <w:rsid w:val="00F2260F"/>
    <w:rsid w:val="00F242AD"/>
    <w:rsid w:val="00F247F2"/>
    <w:rsid w:val="00F2518F"/>
    <w:rsid w:val="00F252A8"/>
    <w:rsid w:val="00F265F7"/>
    <w:rsid w:val="00F27FA6"/>
    <w:rsid w:val="00F33C87"/>
    <w:rsid w:val="00F33DC8"/>
    <w:rsid w:val="00F34444"/>
    <w:rsid w:val="00F378F1"/>
    <w:rsid w:val="00F403A1"/>
    <w:rsid w:val="00F403DB"/>
    <w:rsid w:val="00F4065A"/>
    <w:rsid w:val="00F4275C"/>
    <w:rsid w:val="00F434B2"/>
    <w:rsid w:val="00F44009"/>
    <w:rsid w:val="00F45693"/>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87F23"/>
    <w:rsid w:val="00F913DC"/>
    <w:rsid w:val="00F91DDA"/>
    <w:rsid w:val="00F9397A"/>
    <w:rsid w:val="00F93A37"/>
    <w:rsid w:val="00F94182"/>
    <w:rsid w:val="00F9431F"/>
    <w:rsid w:val="00F944D9"/>
    <w:rsid w:val="00F94DB3"/>
    <w:rsid w:val="00F96500"/>
    <w:rsid w:val="00FA2764"/>
    <w:rsid w:val="00FA31E7"/>
    <w:rsid w:val="00FA413A"/>
    <w:rsid w:val="00FA4144"/>
    <w:rsid w:val="00FA4DDF"/>
    <w:rsid w:val="00FA645E"/>
    <w:rsid w:val="00FA6E7F"/>
    <w:rsid w:val="00FA7114"/>
    <w:rsid w:val="00FB052D"/>
    <w:rsid w:val="00FB22D7"/>
    <w:rsid w:val="00FB2379"/>
    <w:rsid w:val="00FB3CB7"/>
    <w:rsid w:val="00FB4B8A"/>
    <w:rsid w:val="00FB5152"/>
    <w:rsid w:val="00FB5F8F"/>
    <w:rsid w:val="00FB680E"/>
    <w:rsid w:val="00FB6B73"/>
    <w:rsid w:val="00FB7A0B"/>
    <w:rsid w:val="00FB7B99"/>
    <w:rsid w:val="00FC0065"/>
    <w:rsid w:val="00FC062F"/>
    <w:rsid w:val="00FC0754"/>
    <w:rsid w:val="00FC3AEE"/>
    <w:rsid w:val="00FC6238"/>
    <w:rsid w:val="00FC7951"/>
    <w:rsid w:val="00FC7EAE"/>
    <w:rsid w:val="00FD236B"/>
    <w:rsid w:val="00FD2785"/>
    <w:rsid w:val="00FD2F81"/>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373E"/>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6D838B0"/>
    <w:rsid w:val="1A219784"/>
    <w:rsid w:val="32975CEE"/>
    <w:rsid w:val="3E61DC49"/>
    <w:rsid w:val="6FEDFC8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spellingerror">
    <w:name w:val="spellingerror"/>
    <w:basedOn w:val="DefaultParagraphFont"/>
    <w:rsid w:val="0079665D"/>
  </w:style>
  <w:style w:type="character" w:customStyle="1" w:styleId="normaltextrun1">
    <w:name w:val="normaltextrun1"/>
    <w:basedOn w:val="DefaultParagraphFont"/>
    <w:rsid w:val="007966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5AIRPNAIUNRU-1830940522-3991</_dlc_DocId>
    <_dlc_DocIdUrl xmlns="71c5aaf6-e6ce-465b-b873-5148d2a4c105">
      <Url>https://nokia.sharepoint.com/sites/c5g/5gradio/_layouts/15/DocIdRedir.aspx?ID=5AIRPNAIUNRU-1830940522-3991</Url>
      <Description>5AIRPNAIUNRU-1830940522-3991</Description>
    </_dlc_DocIdUrl>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purl.org/dc/terms/"/>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http://purl.org/dc/elements/1.1/"/>
    <ds:schemaRef ds:uri="71c5aaf6-e6ce-465b-b873-5148d2a4c105"/>
    <ds:schemaRef ds:uri="95d2e41d-1f11-4347-bb1c-11d6a32975dd"/>
    <ds:schemaRef ds:uri="http://schemas.openxmlformats.org/package/2006/metadata/core-properties"/>
    <ds:schemaRef ds:uri="ebabf6ce-2443-438c-9946-ecc878e7654a"/>
    <ds:schemaRef ds:uri="http://www.w3.org/XML/1998/namespace"/>
    <ds:schemaRef ds:uri="http://purl.org/dc/dcmitype/"/>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A7DD96CF-0E24-4278-B4C3-2D859337BD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BB0174F-6337-4842-B169-A4DBBD90D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26</TotalTime>
  <Pages>6</Pages>
  <Words>3265</Words>
  <Characters>17027</Characters>
  <Application>Microsoft Office Word</Application>
  <DocSecurity>0</DocSecurity>
  <Lines>141</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20252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Sigen3Ye</cp:lastModifiedBy>
  <cp:revision>22</cp:revision>
  <cp:lastPrinted>2016-06-20T11:35:00Z</cp:lastPrinted>
  <dcterms:created xsi:type="dcterms:W3CDTF">2018-09-27T15:09:00Z</dcterms:created>
  <dcterms:modified xsi:type="dcterms:W3CDTF">2018-09-28T18:51:00Z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e1cb7377-283d-460f-8454-b79c0a76922d</vt:lpwstr>
  </property>
</Properties>
</file>